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C8710">
      <w:pPr>
        <w:spacing w:line="360" w:lineRule="auto"/>
        <w:jc w:val="center"/>
        <w:rPr>
          <w:rFonts w:hint="eastAsia" w:ascii="黑体" w:hAnsi="黑体" w:eastAsia="黑体" w:cs="Times New Roman"/>
          <w:sz w:val="32"/>
          <w:szCs w:val="36"/>
        </w:rPr>
      </w:pPr>
      <w:r>
        <w:rPr>
          <w:rFonts w:hint="eastAsia" w:ascii="黑体" w:hAnsi="黑体" w:eastAsia="黑体" w:cs="Times New Roman"/>
          <w:sz w:val="32"/>
          <w:szCs w:val="36"/>
        </w:rPr>
        <w:t>装配式建筑物化阶段碳排放技术要求</w:t>
      </w:r>
    </w:p>
    <w:p w14:paraId="1E660F9C">
      <w:pPr>
        <w:spacing w:line="360" w:lineRule="auto"/>
        <w:jc w:val="center"/>
        <w:rPr>
          <w:rFonts w:hint="eastAsia" w:ascii="黑体" w:hAnsi="黑体" w:eastAsia="黑体" w:cs="Times New Roman"/>
          <w:sz w:val="32"/>
          <w:szCs w:val="36"/>
        </w:rPr>
      </w:pPr>
      <w:r>
        <w:rPr>
          <w:rFonts w:hint="eastAsia" w:ascii="黑体" w:hAnsi="黑体" w:eastAsia="黑体" w:cs="Times New Roman"/>
          <w:sz w:val="32"/>
          <w:szCs w:val="36"/>
        </w:rPr>
        <w:t>测量不确定度评定报告</w:t>
      </w:r>
    </w:p>
    <w:p w14:paraId="4C71A040">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装配式建筑物化阶段碳排放总量等于计量边界内所有化石燃料燃烧排放量、过程排放量、净购入能源排放量之和。计量规范中第6.2节和第6.3节</w:t>
      </w:r>
      <w:r>
        <w:rPr>
          <w:rFonts w:ascii="Times New Roman" w:hAnsi="Times New Roman" w:eastAsia="宋体" w:cs="Times New Roman"/>
          <w:sz w:val="24"/>
          <w:szCs w:val="28"/>
        </w:rPr>
        <w:t>规</w:t>
      </w:r>
      <w:r>
        <w:rPr>
          <w:rFonts w:hint="eastAsia" w:ascii="Times New Roman" w:hAnsi="Times New Roman" w:eastAsia="宋体" w:cs="Times New Roman"/>
          <w:sz w:val="24"/>
          <w:szCs w:val="28"/>
        </w:rPr>
        <w:t>定了碳排放量和</w:t>
      </w:r>
      <w:r>
        <w:rPr>
          <w:rFonts w:hint="eastAsia" w:ascii="Times New Roman" w:hAnsi="Times New Roman" w:eastAsia="宋体" w:cs="Times New Roman"/>
          <w:sz w:val="24"/>
          <w:szCs w:val="28"/>
          <w:lang w:val="en-US" w:eastAsia="zh-CN"/>
        </w:rPr>
        <w:t>装配式建筑</w:t>
      </w:r>
      <w:r>
        <w:rPr>
          <w:rFonts w:hint="eastAsia" w:ascii="Times New Roman" w:hAnsi="Times New Roman" w:eastAsia="宋体" w:cs="Times New Roman"/>
          <w:sz w:val="24"/>
          <w:szCs w:val="28"/>
        </w:rPr>
        <w:t>物化阶段碳标识的计算方法。在实际应用中，活动数据、排放因子的收集有一定的误差存在，因此有必要对碳排放量数据进行不确定度分析。</w:t>
      </w:r>
    </w:p>
    <w:p w14:paraId="3E1D9A28">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在起草本规范的过程中，对某批次装配式建筑构件碳排放量进行了核算，批次基本信息见表</w:t>
      </w:r>
      <w:r>
        <w:rPr>
          <w:rFonts w:ascii="Times New Roman" w:hAnsi="Times New Roman" w:eastAsia="宋体" w:cs="Times New Roman"/>
          <w:sz w:val="24"/>
          <w:szCs w:val="28"/>
        </w:rPr>
        <w:t>1</w:t>
      </w:r>
      <w:r>
        <w:rPr>
          <w:rFonts w:hint="eastAsia" w:ascii="Times New Roman" w:hAnsi="Times New Roman" w:eastAsia="宋体" w:cs="Times New Roman"/>
          <w:sz w:val="24"/>
          <w:szCs w:val="28"/>
        </w:rPr>
        <w:t>。</w:t>
      </w:r>
    </w:p>
    <w:p w14:paraId="10AFC162">
      <w:pPr>
        <w:spacing w:line="360" w:lineRule="auto"/>
        <w:jc w:val="center"/>
        <w:rPr>
          <w:rFonts w:hint="eastAsia" w:ascii="黑体" w:hAnsi="黑体" w:eastAsia="黑体" w:cs="Times New Roman"/>
        </w:rPr>
      </w:pPr>
      <w:r>
        <w:rPr>
          <w:rFonts w:hint="eastAsia" w:ascii="黑体" w:hAnsi="黑体" w:eastAsia="黑体" w:cs="Times New Roman"/>
        </w:rPr>
        <w:t>表</w:t>
      </w:r>
      <w:r>
        <w:rPr>
          <w:rFonts w:ascii="Times New Roman" w:hAnsi="Times New Roman" w:eastAsia="黑体" w:cs="Times New Roman"/>
        </w:rPr>
        <w:t>1</w:t>
      </w:r>
      <w:r>
        <w:rPr>
          <w:rFonts w:ascii="黑体" w:hAnsi="黑体" w:eastAsia="黑体" w:cs="Times New Roman"/>
        </w:rPr>
        <w:t xml:space="preserve"> </w:t>
      </w:r>
      <w:r>
        <w:rPr>
          <w:rFonts w:hint="eastAsia" w:ascii="黑体" w:hAnsi="黑体" w:eastAsia="黑体" w:cs="Times New Roman"/>
        </w:rPr>
        <w:t>示例批次基本信息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6"/>
        <w:gridCol w:w="1588"/>
        <w:gridCol w:w="2052"/>
        <w:gridCol w:w="2090"/>
      </w:tblGrid>
      <w:tr w14:paraId="245AB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419A7FB4">
            <w:pPr>
              <w:jc w:val="center"/>
              <w:rPr>
                <w:rFonts w:ascii="Times New Roman" w:hAnsi="Times New Roman" w:eastAsia="宋体" w:cs="Times New Roman"/>
                <w:szCs w:val="21"/>
              </w:rPr>
            </w:pPr>
            <w:r>
              <w:rPr>
                <w:rFonts w:hint="eastAsia" w:ascii="Times New Roman" w:hAnsi="Times New Roman" w:eastAsia="宋体" w:cs="Times New Roman"/>
                <w:szCs w:val="21"/>
              </w:rPr>
              <w:t>企业名称</w:t>
            </w:r>
          </w:p>
        </w:tc>
        <w:tc>
          <w:tcPr>
            <w:tcW w:w="1588" w:type="dxa"/>
            <w:vAlign w:val="center"/>
          </w:tcPr>
          <w:p w14:paraId="5F21F195">
            <w:pPr>
              <w:jc w:val="center"/>
              <w:rPr>
                <w:rFonts w:ascii="Times New Roman" w:hAnsi="Times New Roman" w:eastAsia="宋体" w:cs="Times New Roman"/>
                <w:szCs w:val="21"/>
              </w:rPr>
            </w:pPr>
            <w:r>
              <w:rPr>
                <w:rFonts w:ascii="Times New Roman" w:hAnsi="Times New Roman" w:eastAsia="宋体" w:cs="Times New Roman"/>
              </w:rPr>
              <w:t>xxxxxx绿色科技有限公司</w:t>
            </w:r>
          </w:p>
        </w:tc>
        <w:tc>
          <w:tcPr>
            <w:tcW w:w="2052" w:type="dxa"/>
            <w:vAlign w:val="center"/>
          </w:tcPr>
          <w:p w14:paraId="343DCF20">
            <w:pPr>
              <w:jc w:val="center"/>
              <w:rPr>
                <w:rFonts w:ascii="Times New Roman" w:hAnsi="Times New Roman" w:eastAsia="宋体" w:cs="Times New Roman"/>
                <w:szCs w:val="21"/>
              </w:rPr>
            </w:pPr>
            <w:r>
              <w:rPr>
                <w:rFonts w:hint="eastAsia" w:ascii="Times New Roman" w:hAnsi="Times New Roman" w:eastAsia="宋体" w:cs="Times New Roman"/>
                <w:szCs w:val="21"/>
              </w:rPr>
              <w:t>厂房面积</w:t>
            </w:r>
          </w:p>
        </w:tc>
        <w:tc>
          <w:tcPr>
            <w:tcW w:w="2090" w:type="dxa"/>
            <w:vAlign w:val="center"/>
          </w:tcPr>
          <w:p w14:paraId="423FCAFA">
            <w:pPr>
              <w:jc w:val="center"/>
              <w:rPr>
                <w:rFonts w:ascii="Times New Roman" w:hAnsi="Times New Roman" w:eastAsia="宋体" w:cs="Times New Roman"/>
                <w:szCs w:val="21"/>
              </w:rPr>
            </w:pPr>
            <w:r>
              <w:rPr>
                <w:rFonts w:ascii="Times New Roman" w:hAnsi="Times New Roman" w:eastAsia="宋体" w:cs="Times New Roman"/>
                <w:szCs w:val="21"/>
              </w:rPr>
              <w:t>56857</w:t>
            </w:r>
            <w:r>
              <w:rPr>
                <w:rFonts w:hint="eastAsia" w:ascii="Times New Roman" w:hAnsi="Times New Roman" w:eastAsia="宋体" w:cs="Times New Roman"/>
                <w:szCs w:val="21"/>
              </w:rPr>
              <w:t xml:space="preserve"> </w:t>
            </w:r>
            <w:r>
              <w:rPr>
                <w:rFonts w:ascii="Times New Roman" w:hAnsi="Times New Roman" w:eastAsia="宋体" w:cs="Times New Roman"/>
                <w:szCs w:val="21"/>
              </w:rPr>
              <w:t>m</w:t>
            </w:r>
            <w:r>
              <w:rPr>
                <w:rFonts w:ascii="Times New Roman" w:hAnsi="Times New Roman" w:eastAsia="宋体" w:cs="Times New Roman"/>
                <w:szCs w:val="21"/>
                <w:vertAlign w:val="superscript"/>
              </w:rPr>
              <w:t>2</w:t>
            </w:r>
          </w:p>
        </w:tc>
      </w:tr>
      <w:tr w14:paraId="432BC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470BE8FD">
            <w:pPr>
              <w:jc w:val="center"/>
              <w:rPr>
                <w:rFonts w:ascii="Times New Roman" w:hAnsi="Times New Roman" w:eastAsia="宋体" w:cs="Times New Roman"/>
                <w:szCs w:val="21"/>
              </w:rPr>
            </w:pPr>
            <w:r>
              <w:rPr>
                <w:rFonts w:hint="eastAsia" w:ascii="Times New Roman" w:hAnsi="Times New Roman" w:eastAsia="宋体" w:cs="Times New Roman"/>
                <w:szCs w:val="21"/>
              </w:rPr>
              <w:t>厂房建设年份</w:t>
            </w:r>
          </w:p>
        </w:tc>
        <w:tc>
          <w:tcPr>
            <w:tcW w:w="1588" w:type="dxa"/>
            <w:vAlign w:val="center"/>
          </w:tcPr>
          <w:p w14:paraId="2EF6096E">
            <w:pPr>
              <w:jc w:val="center"/>
              <w:rPr>
                <w:rFonts w:ascii="Times New Roman" w:hAnsi="Times New Roman" w:eastAsia="宋体" w:cs="Times New Roman"/>
                <w:szCs w:val="21"/>
              </w:rPr>
            </w:pPr>
            <w:r>
              <w:rPr>
                <w:rFonts w:hint="eastAsia" w:ascii="Times New Roman" w:hAnsi="Times New Roman" w:eastAsia="宋体" w:cs="Times New Roman"/>
                <w:szCs w:val="21"/>
              </w:rPr>
              <w:t>2015年</w:t>
            </w:r>
          </w:p>
        </w:tc>
        <w:tc>
          <w:tcPr>
            <w:tcW w:w="2052" w:type="dxa"/>
            <w:vAlign w:val="center"/>
          </w:tcPr>
          <w:p w14:paraId="2FD47A6F">
            <w:pPr>
              <w:jc w:val="center"/>
              <w:rPr>
                <w:rFonts w:ascii="Times New Roman" w:hAnsi="Times New Roman" w:eastAsia="宋体" w:cs="Times New Roman"/>
                <w:szCs w:val="21"/>
              </w:rPr>
            </w:pPr>
            <w:r>
              <w:rPr>
                <w:rFonts w:hint="eastAsia" w:ascii="Times New Roman" w:hAnsi="Times New Roman" w:eastAsia="宋体" w:cs="Times New Roman"/>
                <w:szCs w:val="21"/>
              </w:rPr>
              <w:t>产品类型</w:t>
            </w:r>
          </w:p>
        </w:tc>
        <w:tc>
          <w:tcPr>
            <w:tcW w:w="2090" w:type="dxa"/>
            <w:vAlign w:val="center"/>
          </w:tcPr>
          <w:p w14:paraId="0569B404">
            <w:pPr>
              <w:jc w:val="center"/>
              <w:rPr>
                <w:rFonts w:ascii="Times New Roman" w:hAnsi="Times New Roman" w:eastAsia="宋体" w:cs="Times New Roman"/>
                <w:szCs w:val="21"/>
              </w:rPr>
            </w:pPr>
            <w:r>
              <w:rPr>
                <w:rFonts w:hint="eastAsia" w:ascii="Times New Roman" w:hAnsi="Times New Roman" w:eastAsia="宋体" w:cs="Times New Roman"/>
                <w:szCs w:val="21"/>
              </w:rPr>
              <w:t>钢结构模块</w:t>
            </w:r>
          </w:p>
        </w:tc>
      </w:tr>
      <w:tr w14:paraId="5EA2E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00741203">
            <w:pPr>
              <w:jc w:val="center"/>
              <w:rPr>
                <w:rFonts w:ascii="Times New Roman" w:hAnsi="Times New Roman" w:eastAsia="宋体" w:cs="Times New Roman"/>
                <w:szCs w:val="21"/>
              </w:rPr>
            </w:pPr>
            <w:r>
              <w:rPr>
                <w:rFonts w:hint="eastAsia" w:ascii="Times New Roman" w:hAnsi="Times New Roman" w:eastAsia="宋体" w:cs="Times New Roman"/>
                <w:szCs w:val="21"/>
              </w:rPr>
              <w:t>计量批次</w:t>
            </w:r>
          </w:p>
        </w:tc>
        <w:tc>
          <w:tcPr>
            <w:tcW w:w="5730" w:type="dxa"/>
            <w:gridSpan w:val="3"/>
            <w:vAlign w:val="center"/>
          </w:tcPr>
          <w:p w14:paraId="7FE3BBA7">
            <w:pPr>
              <w:jc w:val="center"/>
              <w:rPr>
                <w:rFonts w:ascii="Times New Roman" w:hAnsi="Times New Roman" w:eastAsia="宋体" w:cs="Times New Roman"/>
                <w:szCs w:val="21"/>
              </w:rPr>
            </w:pPr>
            <w:r>
              <w:rPr>
                <w:rFonts w:hint="eastAsia" w:ascii="Times New Roman" w:hAnsi="Times New Roman" w:eastAsia="宋体" w:cs="Times New Roman"/>
                <w:szCs w:val="21"/>
              </w:rPr>
              <w:t>20240108</w:t>
            </w:r>
          </w:p>
        </w:tc>
      </w:tr>
      <w:tr w14:paraId="74ED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14:paraId="2AD97F15">
            <w:pPr>
              <w:jc w:val="center"/>
              <w:rPr>
                <w:rFonts w:ascii="Times New Roman" w:hAnsi="Times New Roman" w:eastAsia="宋体" w:cs="Times New Roman"/>
                <w:szCs w:val="21"/>
              </w:rPr>
            </w:pPr>
            <w:r>
              <w:rPr>
                <w:rFonts w:hint="eastAsia" w:ascii="Times New Roman" w:hAnsi="Times New Roman" w:eastAsia="宋体" w:cs="Times New Roman"/>
                <w:szCs w:val="21"/>
              </w:rPr>
              <w:t>能耗及材料消耗数据</w:t>
            </w:r>
          </w:p>
        </w:tc>
      </w:tr>
      <w:tr w14:paraId="0E1CE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433A01DA">
            <w:pPr>
              <w:jc w:val="center"/>
              <w:rPr>
                <w:rFonts w:ascii="Times New Roman" w:hAnsi="Times New Roman" w:eastAsia="宋体" w:cs="Times New Roman"/>
                <w:szCs w:val="21"/>
              </w:rPr>
            </w:pPr>
            <w:r>
              <w:rPr>
                <w:rFonts w:ascii="Times New Roman" w:hAnsi="Times New Roman" w:eastAsia="宋体" w:cs="Times New Roman"/>
                <w:szCs w:val="21"/>
              </w:rPr>
              <w:t>购入电力</w:t>
            </w:r>
          </w:p>
        </w:tc>
        <w:tc>
          <w:tcPr>
            <w:tcW w:w="1588" w:type="dxa"/>
            <w:vAlign w:val="center"/>
          </w:tcPr>
          <w:p w14:paraId="2365D4B3">
            <w:pPr>
              <w:widowControl/>
              <w:jc w:val="center"/>
              <w:rPr>
                <w:rFonts w:ascii="Times New Roman" w:hAnsi="Times New Roman" w:eastAsia="宋体" w:cs="Times New Roman"/>
                <w:szCs w:val="21"/>
              </w:rPr>
            </w:pPr>
            <w:r>
              <w:rPr>
                <w:rFonts w:ascii="Times New Roman" w:hAnsi="Times New Roman" w:eastAsia="宋体" w:cs="Times New Roman"/>
                <w:szCs w:val="21"/>
              </w:rPr>
              <w:t>1196956kWh</w:t>
            </w:r>
          </w:p>
        </w:tc>
        <w:tc>
          <w:tcPr>
            <w:tcW w:w="2052" w:type="dxa"/>
            <w:vAlign w:val="center"/>
          </w:tcPr>
          <w:p w14:paraId="149D9BF7">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tcPr>
          <w:p w14:paraId="7D750A66">
            <w:pPr>
              <w:jc w:val="center"/>
              <w:rPr>
                <w:rFonts w:ascii="Times New Roman" w:hAnsi="Times New Roman" w:eastAsia="宋体" w:cs="Times New Roman"/>
                <w:szCs w:val="21"/>
              </w:rPr>
            </w:pPr>
            <w:r>
              <w:rPr>
                <w:rFonts w:ascii="Times New Roman" w:hAnsi="Times New Roman" w:eastAsia="宋体" w:cs="Times New Roman"/>
                <w:szCs w:val="21"/>
              </w:rPr>
              <w:t>0.5366 kgCO</w:t>
            </w:r>
            <w:r>
              <w:rPr>
                <w:rFonts w:ascii="Times New Roman" w:hAnsi="Times New Roman" w:eastAsia="宋体" w:cs="Times New Roman"/>
                <w:szCs w:val="21"/>
                <w:vertAlign w:val="subscript"/>
              </w:rPr>
              <w:t>2</w:t>
            </w:r>
            <w:r>
              <w:rPr>
                <w:rFonts w:ascii="Times New Roman" w:hAnsi="Times New Roman" w:eastAsia="宋体" w:cs="Times New Roman"/>
                <w:szCs w:val="21"/>
              </w:rPr>
              <w:t>/kWh</w:t>
            </w:r>
          </w:p>
        </w:tc>
      </w:tr>
      <w:tr w14:paraId="70A06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063DB785">
            <w:pPr>
              <w:jc w:val="center"/>
              <w:rPr>
                <w:rFonts w:ascii="Times New Roman" w:hAnsi="Times New Roman" w:eastAsia="宋体" w:cs="Times New Roman"/>
                <w:szCs w:val="21"/>
              </w:rPr>
            </w:pPr>
            <w:bookmarkStart w:id="0" w:name="_Hlk146286376"/>
            <w:r>
              <w:rPr>
                <w:rFonts w:ascii="Times New Roman" w:hAnsi="Times New Roman" w:eastAsia="宋体" w:cs="Times New Roman"/>
                <w:szCs w:val="21"/>
              </w:rPr>
              <w:t>天然气</w:t>
            </w:r>
          </w:p>
        </w:tc>
        <w:tc>
          <w:tcPr>
            <w:tcW w:w="1588" w:type="dxa"/>
            <w:vAlign w:val="center"/>
          </w:tcPr>
          <w:p w14:paraId="08B60DBC">
            <w:pPr>
              <w:widowControl/>
              <w:jc w:val="center"/>
              <w:rPr>
                <w:rFonts w:ascii="Times New Roman" w:hAnsi="Times New Roman" w:eastAsia="宋体" w:cs="Times New Roman"/>
                <w:szCs w:val="21"/>
              </w:rPr>
            </w:pPr>
            <w:r>
              <w:rPr>
                <w:rFonts w:ascii="Times New Roman" w:hAnsi="Times New Roman" w:eastAsia="宋体" w:cs="Times New Roman"/>
                <w:szCs w:val="21"/>
              </w:rPr>
              <w:t>17.65t</w:t>
            </w:r>
          </w:p>
        </w:tc>
        <w:tc>
          <w:tcPr>
            <w:tcW w:w="2052" w:type="dxa"/>
            <w:vAlign w:val="center"/>
          </w:tcPr>
          <w:p w14:paraId="4B39A369">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tcPr>
          <w:p w14:paraId="7D3EE33C">
            <w:pPr>
              <w:jc w:val="center"/>
              <w:rPr>
                <w:rFonts w:ascii="Times New Roman" w:hAnsi="Times New Roman" w:eastAsia="宋体" w:cs="Times New Roman"/>
                <w:szCs w:val="21"/>
              </w:rPr>
            </w:pPr>
            <w:r>
              <w:rPr>
                <w:rFonts w:ascii="Times New Roman" w:hAnsi="Times New Roman" w:eastAsia="宋体" w:cs="Times New Roman"/>
                <w:szCs w:val="21"/>
              </w:rPr>
              <w:t>55.54 kgCO</w:t>
            </w:r>
            <w:r>
              <w:rPr>
                <w:rFonts w:ascii="Times New Roman" w:hAnsi="Times New Roman" w:eastAsia="宋体" w:cs="Times New Roman"/>
                <w:szCs w:val="21"/>
                <w:vertAlign w:val="subscript"/>
              </w:rPr>
              <w:t>2</w:t>
            </w:r>
            <w:r>
              <w:rPr>
                <w:rFonts w:ascii="Times New Roman" w:hAnsi="Times New Roman" w:eastAsia="宋体" w:cs="Times New Roman"/>
                <w:szCs w:val="21"/>
              </w:rPr>
              <w:t>/GJ</w:t>
            </w:r>
          </w:p>
        </w:tc>
      </w:tr>
      <w:bookmarkEnd w:id="0"/>
      <w:tr w14:paraId="1173A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552E6456">
            <w:pPr>
              <w:jc w:val="center"/>
              <w:rPr>
                <w:rFonts w:ascii="Times New Roman" w:hAnsi="Times New Roman" w:eastAsia="宋体" w:cs="Times New Roman"/>
                <w:szCs w:val="21"/>
              </w:rPr>
            </w:pPr>
            <w:r>
              <w:rPr>
                <w:rFonts w:ascii="Times New Roman" w:hAnsi="Times New Roman" w:eastAsia="宋体" w:cs="Times New Roman"/>
                <w:szCs w:val="21"/>
              </w:rPr>
              <w:t>柴油</w:t>
            </w:r>
          </w:p>
        </w:tc>
        <w:tc>
          <w:tcPr>
            <w:tcW w:w="1588" w:type="dxa"/>
            <w:vAlign w:val="center"/>
          </w:tcPr>
          <w:p w14:paraId="6FCC08B0">
            <w:pPr>
              <w:widowControl/>
              <w:jc w:val="center"/>
              <w:rPr>
                <w:rFonts w:ascii="Times New Roman" w:hAnsi="Times New Roman" w:eastAsia="宋体" w:cs="Times New Roman"/>
                <w:szCs w:val="21"/>
              </w:rPr>
            </w:pPr>
            <w:r>
              <w:rPr>
                <w:rFonts w:ascii="Times New Roman" w:hAnsi="Times New Roman" w:eastAsia="宋体" w:cs="Times New Roman"/>
                <w:szCs w:val="21"/>
              </w:rPr>
              <w:t>14922L</w:t>
            </w:r>
          </w:p>
        </w:tc>
        <w:tc>
          <w:tcPr>
            <w:tcW w:w="2052" w:type="dxa"/>
            <w:vAlign w:val="center"/>
          </w:tcPr>
          <w:p w14:paraId="017632CA">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tcPr>
          <w:p w14:paraId="2E8723C2">
            <w:pPr>
              <w:jc w:val="center"/>
              <w:rPr>
                <w:rFonts w:ascii="Times New Roman" w:hAnsi="Times New Roman" w:eastAsia="宋体" w:cs="Times New Roman"/>
                <w:szCs w:val="21"/>
              </w:rPr>
            </w:pPr>
            <w:r>
              <w:rPr>
                <w:rFonts w:ascii="Times New Roman" w:hAnsi="Times New Roman" w:eastAsia="宋体" w:cs="Times New Roman"/>
                <w:szCs w:val="21"/>
              </w:rPr>
              <w:t>74.1 tCO</w:t>
            </w:r>
            <w:r>
              <w:rPr>
                <w:rFonts w:ascii="Times New Roman" w:hAnsi="Times New Roman" w:eastAsia="宋体" w:cs="Times New Roman"/>
                <w:szCs w:val="21"/>
                <w:vertAlign w:val="subscript"/>
              </w:rPr>
              <w:t>2</w:t>
            </w:r>
            <w:r>
              <w:rPr>
                <w:rFonts w:ascii="Times New Roman" w:hAnsi="Times New Roman" w:eastAsia="宋体" w:cs="Times New Roman"/>
                <w:szCs w:val="21"/>
              </w:rPr>
              <w:t>/TJ</w:t>
            </w:r>
          </w:p>
        </w:tc>
      </w:tr>
      <w:tr w14:paraId="2E0E5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1C1C59CD">
            <w:pPr>
              <w:jc w:val="center"/>
              <w:rPr>
                <w:rFonts w:ascii="Times New Roman" w:hAnsi="Times New Roman" w:eastAsia="宋体" w:cs="Times New Roman"/>
                <w:szCs w:val="21"/>
              </w:rPr>
            </w:pPr>
            <w:r>
              <w:rPr>
                <w:rFonts w:ascii="Times New Roman" w:hAnsi="Times New Roman" w:eastAsia="宋体" w:cs="Times New Roman"/>
                <w:szCs w:val="21"/>
              </w:rPr>
              <w:t>钢材</w:t>
            </w:r>
          </w:p>
        </w:tc>
        <w:tc>
          <w:tcPr>
            <w:tcW w:w="1588" w:type="dxa"/>
            <w:vAlign w:val="center"/>
          </w:tcPr>
          <w:p w14:paraId="06ADC87C">
            <w:pPr>
              <w:widowControl/>
              <w:jc w:val="center"/>
              <w:rPr>
                <w:rFonts w:ascii="Times New Roman" w:hAnsi="Times New Roman" w:eastAsia="宋体" w:cs="Times New Roman"/>
                <w:szCs w:val="21"/>
              </w:rPr>
            </w:pPr>
            <w:r>
              <w:rPr>
                <w:rFonts w:ascii="Times New Roman" w:hAnsi="Times New Roman" w:eastAsia="宋体" w:cs="Times New Roman"/>
                <w:szCs w:val="21"/>
              </w:rPr>
              <w:t>12684t</w:t>
            </w:r>
          </w:p>
        </w:tc>
        <w:tc>
          <w:tcPr>
            <w:tcW w:w="2052" w:type="dxa"/>
            <w:vAlign w:val="center"/>
          </w:tcPr>
          <w:p w14:paraId="53F0DEF3">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tcPr>
          <w:p w14:paraId="5AA604AD">
            <w:pPr>
              <w:jc w:val="center"/>
              <w:rPr>
                <w:rFonts w:ascii="Times New Roman" w:hAnsi="Times New Roman" w:eastAsia="宋体" w:cs="Times New Roman"/>
                <w:szCs w:val="21"/>
              </w:rPr>
            </w:pPr>
            <w:r>
              <w:rPr>
                <w:rFonts w:ascii="Times New Roman" w:hAnsi="Times New Roman" w:eastAsia="宋体" w:cs="Times New Roman"/>
                <w:szCs w:val="21"/>
              </w:rPr>
              <w:t>2350 kg CO</w:t>
            </w:r>
            <w:r>
              <w:rPr>
                <w:rFonts w:ascii="Times New Roman" w:hAnsi="Times New Roman" w:eastAsia="宋体" w:cs="Times New Roman"/>
                <w:szCs w:val="21"/>
                <w:vertAlign w:val="subscript"/>
              </w:rPr>
              <w:t>2</w:t>
            </w:r>
            <w:r>
              <w:rPr>
                <w:rFonts w:ascii="Times New Roman" w:hAnsi="Times New Roman" w:eastAsia="宋体" w:cs="Times New Roman"/>
                <w:szCs w:val="21"/>
              </w:rPr>
              <w:t>/t</w:t>
            </w:r>
          </w:p>
        </w:tc>
      </w:tr>
      <w:tr w14:paraId="29DE3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76D3B6BB">
            <w:pPr>
              <w:jc w:val="center"/>
              <w:rPr>
                <w:rFonts w:ascii="Times New Roman" w:hAnsi="Times New Roman" w:eastAsia="宋体" w:cs="Times New Roman"/>
                <w:szCs w:val="21"/>
              </w:rPr>
            </w:pPr>
            <w:r>
              <w:rPr>
                <w:rFonts w:ascii="Times New Roman" w:hAnsi="Times New Roman" w:eastAsia="宋体" w:cs="Times New Roman"/>
                <w:szCs w:val="21"/>
              </w:rPr>
              <w:t>丙烷</w:t>
            </w:r>
          </w:p>
        </w:tc>
        <w:tc>
          <w:tcPr>
            <w:tcW w:w="1588" w:type="dxa"/>
            <w:vAlign w:val="center"/>
          </w:tcPr>
          <w:p w14:paraId="3316191F">
            <w:pPr>
              <w:widowControl/>
              <w:jc w:val="center"/>
              <w:rPr>
                <w:rFonts w:ascii="Times New Roman" w:hAnsi="Times New Roman" w:eastAsia="宋体" w:cs="Times New Roman"/>
                <w:szCs w:val="21"/>
              </w:rPr>
            </w:pPr>
            <w:r>
              <w:rPr>
                <w:rFonts w:ascii="Times New Roman" w:hAnsi="Times New Roman" w:eastAsia="宋体" w:cs="Times New Roman"/>
                <w:szCs w:val="21"/>
              </w:rPr>
              <w:t>3.59t</w:t>
            </w:r>
          </w:p>
        </w:tc>
        <w:tc>
          <w:tcPr>
            <w:tcW w:w="2052" w:type="dxa"/>
            <w:vAlign w:val="center"/>
          </w:tcPr>
          <w:p w14:paraId="71CE9765">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tcPr>
          <w:p w14:paraId="1D92F56E">
            <w:pPr>
              <w:jc w:val="center"/>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 xml:space="preserve"> </w:t>
            </w:r>
            <w:r>
              <w:rPr>
                <w:rFonts w:ascii="Times New Roman" w:hAnsi="Times New Roman" w:eastAsia="宋体" w:cs="Times New Roman"/>
                <w:szCs w:val="21"/>
              </w:rPr>
              <w:t>kgCO</w:t>
            </w:r>
            <w:r>
              <w:rPr>
                <w:rFonts w:ascii="Times New Roman" w:hAnsi="Times New Roman" w:eastAsia="宋体" w:cs="Times New Roman"/>
                <w:szCs w:val="21"/>
                <w:vertAlign w:val="subscript"/>
              </w:rPr>
              <w:t>2</w:t>
            </w:r>
            <w:r>
              <w:rPr>
                <w:rFonts w:ascii="Times New Roman" w:hAnsi="Times New Roman" w:eastAsia="宋体" w:cs="Times New Roman"/>
                <w:szCs w:val="21"/>
              </w:rPr>
              <w:t>/kg</w:t>
            </w:r>
          </w:p>
        </w:tc>
      </w:tr>
      <w:tr w14:paraId="1E149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4D7BF8C5">
            <w:pPr>
              <w:jc w:val="center"/>
              <w:rPr>
                <w:rFonts w:ascii="Times New Roman" w:hAnsi="Times New Roman" w:eastAsia="宋体" w:cs="Times New Roman"/>
                <w:szCs w:val="21"/>
              </w:rPr>
            </w:pPr>
            <w:r>
              <w:rPr>
                <w:rFonts w:ascii="Times New Roman" w:hAnsi="Times New Roman" w:eastAsia="宋体" w:cs="Times New Roman"/>
                <w:szCs w:val="21"/>
              </w:rPr>
              <w:t>二氧化碳</w:t>
            </w:r>
          </w:p>
        </w:tc>
        <w:tc>
          <w:tcPr>
            <w:tcW w:w="1588" w:type="dxa"/>
            <w:vAlign w:val="center"/>
          </w:tcPr>
          <w:p w14:paraId="280385F1">
            <w:pPr>
              <w:widowControl/>
              <w:jc w:val="center"/>
              <w:rPr>
                <w:rFonts w:ascii="Times New Roman" w:hAnsi="Times New Roman" w:eastAsia="宋体" w:cs="Times New Roman"/>
                <w:szCs w:val="21"/>
              </w:rPr>
            </w:pPr>
            <w:r>
              <w:rPr>
                <w:rFonts w:ascii="Times New Roman" w:hAnsi="Times New Roman" w:eastAsia="宋体" w:cs="Times New Roman"/>
                <w:szCs w:val="21"/>
              </w:rPr>
              <w:t>62468L</w:t>
            </w:r>
          </w:p>
        </w:tc>
        <w:tc>
          <w:tcPr>
            <w:tcW w:w="2052" w:type="dxa"/>
            <w:vAlign w:val="center"/>
          </w:tcPr>
          <w:p w14:paraId="2A36495E">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tcPr>
          <w:p w14:paraId="7FA95451">
            <w:pPr>
              <w:jc w:val="center"/>
              <w:rPr>
                <w:rFonts w:ascii="Times New Roman" w:hAnsi="Times New Roman" w:eastAsia="宋体" w:cs="Times New Roman"/>
                <w:szCs w:val="21"/>
              </w:rPr>
            </w:pPr>
            <w:r>
              <w:rPr>
                <w:rFonts w:hint="eastAsia" w:ascii="Times New Roman" w:hAnsi="Times New Roman" w:eastAsia="宋体" w:cs="Times New Roman"/>
                <w:szCs w:val="21"/>
              </w:rPr>
              <w:t xml:space="preserve">1 </w:t>
            </w:r>
            <w:r>
              <w:rPr>
                <w:rFonts w:ascii="Times New Roman" w:hAnsi="Times New Roman" w:eastAsia="宋体" w:cs="Times New Roman"/>
                <w:szCs w:val="21"/>
              </w:rPr>
              <w:t>kgCO</w:t>
            </w:r>
            <w:r>
              <w:rPr>
                <w:rFonts w:ascii="Times New Roman" w:hAnsi="Times New Roman" w:eastAsia="宋体" w:cs="Times New Roman"/>
                <w:szCs w:val="21"/>
                <w:vertAlign w:val="subscript"/>
              </w:rPr>
              <w:t>2</w:t>
            </w:r>
            <w:r>
              <w:rPr>
                <w:rFonts w:ascii="Times New Roman" w:hAnsi="Times New Roman" w:eastAsia="宋体" w:cs="Times New Roman"/>
                <w:szCs w:val="21"/>
              </w:rPr>
              <w:t>/kg</w:t>
            </w:r>
          </w:p>
        </w:tc>
      </w:tr>
      <w:tr w14:paraId="23C87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1716D858">
            <w:pPr>
              <w:jc w:val="center"/>
              <w:rPr>
                <w:rFonts w:ascii="Times New Roman" w:hAnsi="Times New Roman" w:eastAsia="宋体" w:cs="Times New Roman"/>
                <w:szCs w:val="21"/>
              </w:rPr>
            </w:pPr>
            <w:r>
              <w:rPr>
                <w:rFonts w:ascii="Times New Roman" w:hAnsi="Times New Roman" w:eastAsia="宋体" w:cs="Times New Roman"/>
                <w:szCs w:val="21"/>
              </w:rPr>
              <w:t>焊丝</w:t>
            </w:r>
          </w:p>
        </w:tc>
        <w:tc>
          <w:tcPr>
            <w:tcW w:w="1588" w:type="dxa"/>
            <w:vAlign w:val="center"/>
          </w:tcPr>
          <w:p w14:paraId="627653E0">
            <w:pPr>
              <w:widowControl/>
              <w:jc w:val="center"/>
              <w:rPr>
                <w:rFonts w:ascii="Times New Roman" w:hAnsi="Times New Roman" w:eastAsia="宋体" w:cs="Times New Roman"/>
                <w:szCs w:val="21"/>
              </w:rPr>
            </w:pPr>
            <w:r>
              <w:rPr>
                <w:rFonts w:ascii="Times New Roman" w:hAnsi="Times New Roman" w:eastAsia="宋体" w:cs="Times New Roman"/>
                <w:szCs w:val="21"/>
              </w:rPr>
              <w:t>223000kg</w:t>
            </w:r>
          </w:p>
        </w:tc>
        <w:tc>
          <w:tcPr>
            <w:tcW w:w="2052" w:type="dxa"/>
            <w:vAlign w:val="center"/>
          </w:tcPr>
          <w:p w14:paraId="707CA325">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tcPr>
          <w:p w14:paraId="788BBC6C">
            <w:pPr>
              <w:jc w:val="center"/>
              <w:rPr>
                <w:rFonts w:ascii="Times New Roman" w:hAnsi="Times New Roman" w:eastAsia="宋体" w:cs="Times New Roman"/>
                <w:szCs w:val="21"/>
              </w:rPr>
            </w:pPr>
            <w:r>
              <w:rPr>
                <w:rFonts w:ascii="Times New Roman" w:hAnsi="Times New Roman" w:eastAsia="宋体" w:cs="Times New Roman"/>
                <w:szCs w:val="21"/>
              </w:rPr>
              <w:t>2.23 kgCO</w:t>
            </w:r>
            <w:r>
              <w:rPr>
                <w:rFonts w:ascii="Times New Roman" w:hAnsi="Times New Roman" w:eastAsia="宋体" w:cs="Times New Roman"/>
                <w:szCs w:val="21"/>
                <w:vertAlign w:val="subscript"/>
              </w:rPr>
              <w:t>2</w:t>
            </w:r>
            <w:r>
              <w:rPr>
                <w:rFonts w:ascii="Times New Roman" w:hAnsi="Times New Roman" w:eastAsia="宋体" w:cs="Times New Roman"/>
                <w:szCs w:val="21"/>
              </w:rPr>
              <w:t>/kg</w:t>
            </w:r>
          </w:p>
        </w:tc>
      </w:tr>
      <w:tr w14:paraId="3A418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5B8ADC93">
            <w:pPr>
              <w:jc w:val="center"/>
              <w:rPr>
                <w:rFonts w:ascii="Times New Roman" w:hAnsi="Times New Roman" w:eastAsia="宋体" w:cs="Times New Roman"/>
                <w:szCs w:val="21"/>
              </w:rPr>
            </w:pPr>
            <w:r>
              <w:rPr>
                <w:rFonts w:ascii="Times New Roman" w:hAnsi="Times New Roman" w:eastAsia="宋体" w:cs="Times New Roman"/>
                <w:szCs w:val="21"/>
              </w:rPr>
              <w:t>油漆</w:t>
            </w:r>
            <w:r>
              <w:rPr>
                <w:rFonts w:hint="eastAsia" w:ascii="Times New Roman" w:hAnsi="Times New Roman" w:eastAsia="宋体" w:cs="Times New Roman"/>
                <w:szCs w:val="21"/>
              </w:rPr>
              <w:t>（</w:t>
            </w:r>
            <w:r>
              <w:rPr>
                <w:rFonts w:ascii="Times New Roman" w:hAnsi="Times New Roman" w:eastAsia="宋体" w:cs="Times New Roman"/>
                <w:szCs w:val="21"/>
              </w:rPr>
              <w:t>磷酸锌</w:t>
            </w:r>
            <w:r>
              <w:rPr>
                <w:rFonts w:hint="eastAsia" w:ascii="Times New Roman" w:hAnsi="Times New Roman" w:eastAsia="宋体" w:cs="Times New Roman"/>
                <w:szCs w:val="21"/>
              </w:rPr>
              <w:t>、</w:t>
            </w:r>
            <w:r>
              <w:rPr>
                <w:rFonts w:ascii="Times New Roman" w:hAnsi="Times New Roman" w:eastAsia="宋体" w:cs="Times New Roman"/>
                <w:szCs w:val="21"/>
              </w:rPr>
              <w:t>聚氨酯</w:t>
            </w:r>
            <w:r>
              <w:rPr>
                <w:rFonts w:hint="eastAsia" w:ascii="Times New Roman" w:hAnsi="Times New Roman" w:eastAsia="宋体" w:cs="Times New Roman"/>
                <w:szCs w:val="21"/>
              </w:rPr>
              <w:t>）</w:t>
            </w:r>
          </w:p>
        </w:tc>
        <w:tc>
          <w:tcPr>
            <w:tcW w:w="1588" w:type="dxa"/>
            <w:vAlign w:val="center"/>
          </w:tcPr>
          <w:p w14:paraId="793CCFDC">
            <w:pPr>
              <w:widowControl/>
              <w:jc w:val="center"/>
              <w:rPr>
                <w:rFonts w:ascii="Times New Roman" w:hAnsi="Times New Roman" w:eastAsia="宋体" w:cs="Times New Roman"/>
                <w:szCs w:val="21"/>
              </w:rPr>
            </w:pPr>
            <w:r>
              <w:rPr>
                <w:rFonts w:ascii="Times New Roman" w:hAnsi="Times New Roman" w:eastAsia="宋体" w:cs="Times New Roman"/>
                <w:szCs w:val="21"/>
              </w:rPr>
              <w:t>10640kg</w:t>
            </w:r>
          </w:p>
        </w:tc>
        <w:tc>
          <w:tcPr>
            <w:tcW w:w="2052" w:type="dxa"/>
            <w:vAlign w:val="center"/>
          </w:tcPr>
          <w:p w14:paraId="2CFF30AC">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vAlign w:val="center"/>
          </w:tcPr>
          <w:p w14:paraId="54FAF2CD">
            <w:pPr>
              <w:jc w:val="center"/>
              <w:rPr>
                <w:rFonts w:ascii="Times New Roman" w:hAnsi="Times New Roman" w:eastAsia="宋体" w:cs="Times New Roman"/>
                <w:szCs w:val="21"/>
              </w:rPr>
            </w:pPr>
            <w:r>
              <w:rPr>
                <w:rFonts w:ascii="Times New Roman" w:hAnsi="Times New Roman" w:eastAsia="宋体" w:cs="Times New Roman"/>
                <w:szCs w:val="21"/>
              </w:rPr>
              <w:t>3.5</w:t>
            </w:r>
            <w:r>
              <w:rPr>
                <w:rFonts w:hint="eastAsia" w:ascii="Times New Roman" w:hAnsi="Times New Roman" w:eastAsia="宋体" w:cs="Times New Roman"/>
                <w:szCs w:val="21"/>
              </w:rPr>
              <w:t xml:space="preserve"> </w:t>
            </w:r>
            <w:r>
              <w:rPr>
                <w:rFonts w:ascii="Times New Roman" w:hAnsi="Times New Roman" w:eastAsia="宋体" w:cs="Times New Roman"/>
                <w:szCs w:val="21"/>
              </w:rPr>
              <w:t>kgCO</w:t>
            </w:r>
            <w:r>
              <w:rPr>
                <w:rFonts w:ascii="Times New Roman" w:hAnsi="Times New Roman" w:eastAsia="宋体" w:cs="Times New Roman"/>
                <w:szCs w:val="21"/>
                <w:vertAlign w:val="subscript"/>
              </w:rPr>
              <w:t>2</w:t>
            </w:r>
            <w:r>
              <w:rPr>
                <w:rFonts w:ascii="Times New Roman" w:hAnsi="Times New Roman" w:eastAsia="宋体" w:cs="Times New Roman"/>
                <w:szCs w:val="21"/>
              </w:rPr>
              <w:t>/kg</w:t>
            </w:r>
          </w:p>
        </w:tc>
      </w:tr>
      <w:tr w14:paraId="0357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7E8FAC1E">
            <w:pPr>
              <w:jc w:val="center"/>
              <w:rPr>
                <w:rFonts w:ascii="Times New Roman" w:hAnsi="Times New Roman" w:eastAsia="宋体" w:cs="Times New Roman"/>
                <w:szCs w:val="21"/>
              </w:rPr>
            </w:pPr>
            <w:r>
              <w:rPr>
                <w:rFonts w:ascii="Times New Roman" w:hAnsi="Times New Roman" w:eastAsia="宋体" w:cs="Times New Roman"/>
                <w:szCs w:val="21"/>
              </w:rPr>
              <w:t>稀释剂</w:t>
            </w:r>
            <w:r>
              <w:rPr>
                <w:rFonts w:hint="eastAsia" w:ascii="Times New Roman" w:hAnsi="Times New Roman" w:eastAsia="宋体" w:cs="Times New Roman"/>
                <w:szCs w:val="21"/>
              </w:rPr>
              <w:t>（</w:t>
            </w:r>
            <w:r>
              <w:rPr>
                <w:rFonts w:ascii="Times New Roman" w:hAnsi="Times New Roman" w:eastAsia="宋体" w:cs="Times New Roman"/>
                <w:szCs w:val="21"/>
              </w:rPr>
              <w:t>聚氨酯类</w:t>
            </w:r>
            <w:r>
              <w:rPr>
                <w:rFonts w:hint="eastAsia" w:ascii="Times New Roman" w:hAnsi="Times New Roman" w:eastAsia="宋体" w:cs="Times New Roman"/>
                <w:szCs w:val="21"/>
              </w:rPr>
              <w:t>、</w:t>
            </w:r>
            <w:r>
              <w:rPr>
                <w:rFonts w:ascii="Times New Roman" w:hAnsi="Times New Roman" w:eastAsia="宋体" w:cs="Times New Roman"/>
                <w:szCs w:val="21"/>
              </w:rPr>
              <w:t>环氧漆类</w:t>
            </w:r>
            <w:r>
              <w:rPr>
                <w:rFonts w:hint="eastAsia" w:ascii="Times New Roman" w:hAnsi="Times New Roman" w:eastAsia="宋体" w:cs="Times New Roman"/>
                <w:szCs w:val="21"/>
              </w:rPr>
              <w:t>）</w:t>
            </w:r>
          </w:p>
        </w:tc>
        <w:tc>
          <w:tcPr>
            <w:tcW w:w="1588" w:type="dxa"/>
            <w:vAlign w:val="center"/>
          </w:tcPr>
          <w:p w14:paraId="68CAF554">
            <w:pPr>
              <w:widowControl/>
              <w:jc w:val="center"/>
              <w:rPr>
                <w:rFonts w:ascii="Times New Roman" w:hAnsi="Times New Roman" w:eastAsia="宋体" w:cs="Times New Roman"/>
                <w:szCs w:val="21"/>
              </w:rPr>
            </w:pPr>
            <w:r>
              <w:rPr>
                <w:rFonts w:ascii="Times New Roman" w:hAnsi="Times New Roman" w:eastAsia="宋体" w:cs="Times New Roman"/>
                <w:szCs w:val="21"/>
              </w:rPr>
              <w:t>480kg</w:t>
            </w:r>
          </w:p>
        </w:tc>
        <w:tc>
          <w:tcPr>
            <w:tcW w:w="2052" w:type="dxa"/>
            <w:vAlign w:val="center"/>
          </w:tcPr>
          <w:p w14:paraId="4D32903A">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vAlign w:val="center"/>
          </w:tcPr>
          <w:p w14:paraId="27D3CC73">
            <w:pPr>
              <w:jc w:val="center"/>
              <w:rPr>
                <w:rFonts w:ascii="Times New Roman" w:hAnsi="Times New Roman" w:eastAsia="宋体" w:cs="Times New Roman"/>
                <w:szCs w:val="21"/>
              </w:rPr>
            </w:pPr>
            <w:r>
              <w:rPr>
                <w:rFonts w:ascii="Times New Roman" w:hAnsi="Times New Roman" w:eastAsia="宋体" w:cs="Times New Roman"/>
                <w:szCs w:val="21"/>
              </w:rPr>
              <w:t>3.5</w:t>
            </w:r>
            <w:r>
              <w:rPr>
                <w:rFonts w:hint="eastAsia" w:ascii="Times New Roman" w:hAnsi="Times New Roman" w:eastAsia="宋体" w:cs="Times New Roman"/>
                <w:szCs w:val="21"/>
              </w:rPr>
              <w:t xml:space="preserve"> </w:t>
            </w:r>
            <w:r>
              <w:rPr>
                <w:rFonts w:ascii="Times New Roman" w:hAnsi="Times New Roman" w:eastAsia="宋体" w:cs="Times New Roman"/>
                <w:szCs w:val="21"/>
              </w:rPr>
              <w:t>kgCO</w:t>
            </w:r>
            <w:r>
              <w:rPr>
                <w:rFonts w:ascii="Times New Roman" w:hAnsi="Times New Roman" w:eastAsia="宋体" w:cs="Times New Roman"/>
                <w:szCs w:val="21"/>
                <w:vertAlign w:val="subscript"/>
              </w:rPr>
              <w:t>2</w:t>
            </w:r>
            <w:r>
              <w:rPr>
                <w:rFonts w:ascii="Times New Roman" w:hAnsi="Times New Roman" w:eastAsia="宋体" w:cs="Times New Roman"/>
                <w:szCs w:val="21"/>
              </w:rPr>
              <w:t>/kg</w:t>
            </w:r>
          </w:p>
        </w:tc>
      </w:tr>
      <w:tr w14:paraId="4DCE9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6" w:type="dxa"/>
            <w:vAlign w:val="center"/>
          </w:tcPr>
          <w:p w14:paraId="418A9DEB">
            <w:pPr>
              <w:jc w:val="center"/>
              <w:rPr>
                <w:rFonts w:ascii="Times New Roman" w:hAnsi="Times New Roman" w:eastAsia="宋体" w:cs="Times New Roman"/>
                <w:szCs w:val="21"/>
              </w:rPr>
            </w:pPr>
            <w:r>
              <w:rPr>
                <w:rFonts w:ascii="Times New Roman" w:hAnsi="Times New Roman" w:eastAsia="宋体" w:cs="Times New Roman"/>
                <w:szCs w:val="21"/>
              </w:rPr>
              <w:t>液压油、齿轮油</w:t>
            </w:r>
          </w:p>
        </w:tc>
        <w:tc>
          <w:tcPr>
            <w:tcW w:w="1588" w:type="dxa"/>
            <w:vAlign w:val="center"/>
          </w:tcPr>
          <w:p w14:paraId="7DD91303">
            <w:pPr>
              <w:jc w:val="center"/>
              <w:rPr>
                <w:rFonts w:ascii="Times New Roman" w:hAnsi="Times New Roman" w:eastAsia="宋体" w:cs="Times New Roman"/>
                <w:szCs w:val="21"/>
              </w:rPr>
            </w:pPr>
            <w:r>
              <w:rPr>
                <w:rFonts w:ascii="Times New Roman" w:hAnsi="Times New Roman" w:eastAsia="宋体" w:cs="Times New Roman"/>
                <w:szCs w:val="21"/>
              </w:rPr>
              <w:t>2108kg</w:t>
            </w:r>
          </w:p>
        </w:tc>
        <w:tc>
          <w:tcPr>
            <w:tcW w:w="2052" w:type="dxa"/>
            <w:vAlign w:val="center"/>
          </w:tcPr>
          <w:p w14:paraId="0BBB67B5">
            <w:pPr>
              <w:jc w:val="center"/>
              <w:rPr>
                <w:rFonts w:ascii="Times New Roman" w:hAnsi="Times New Roman" w:eastAsia="宋体" w:cs="Times New Roman"/>
                <w:szCs w:val="21"/>
              </w:rPr>
            </w:pPr>
            <w:r>
              <w:rPr>
                <w:rFonts w:hint="eastAsia" w:ascii="Times New Roman" w:hAnsi="Times New Roman" w:eastAsia="宋体" w:cs="Times New Roman"/>
                <w:szCs w:val="21"/>
              </w:rPr>
              <w:t>碳排放因子</w:t>
            </w:r>
          </w:p>
        </w:tc>
        <w:tc>
          <w:tcPr>
            <w:tcW w:w="2090" w:type="dxa"/>
          </w:tcPr>
          <w:p w14:paraId="2F8649EB">
            <w:pPr>
              <w:jc w:val="center"/>
              <w:rPr>
                <w:rFonts w:ascii="Times New Roman" w:hAnsi="Times New Roman" w:eastAsia="宋体" w:cs="Times New Roman"/>
                <w:szCs w:val="21"/>
              </w:rPr>
            </w:pPr>
            <w:r>
              <w:rPr>
                <w:rFonts w:ascii="Times New Roman" w:hAnsi="Times New Roman" w:eastAsia="宋体" w:cs="Times New Roman"/>
                <w:szCs w:val="21"/>
              </w:rPr>
              <w:t>2.52</w:t>
            </w:r>
            <w:r>
              <w:rPr>
                <w:rFonts w:hint="eastAsia" w:ascii="Times New Roman" w:hAnsi="Times New Roman" w:eastAsia="宋体" w:cs="Times New Roman"/>
                <w:szCs w:val="21"/>
              </w:rPr>
              <w:t xml:space="preserve"> </w:t>
            </w:r>
            <w:r>
              <w:rPr>
                <w:rFonts w:ascii="Times New Roman" w:hAnsi="Times New Roman" w:eastAsia="宋体" w:cs="Times New Roman"/>
                <w:szCs w:val="21"/>
              </w:rPr>
              <w:t>kgCO</w:t>
            </w:r>
            <w:r>
              <w:rPr>
                <w:rFonts w:ascii="Times New Roman" w:hAnsi="Times New Roman" w:eastAsia="宋体" w:cs="Times New Roman"/>
                <w:szCs w:val="21"/>
                <w:vertAlign w:val="subscript"/>
              </w:rPr>
              <w:t>2</w:t>
            </w:r>
            <w:r>
              <w:rPr>
                <w:rFonts w:ascii="Times New Roman" w:hAnsi="Times New Roman" w:eastAsia="宋体" w:cs="Times New Roman"/>
                <w:szCs w:val="21"/>
              </w:rPr>
              <w:t>/kg</w:t>
            </w:r>
          </w:p>
        </w:tc>
      </w:tr>
    </w:tbl>
    <w:p w14:paraId="0A1A7F25">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采用电能表对购入电力进行计量，耗电量为1196956k</w:t>
      </w:r>
      <w:r>
        <w:rPr>
          <w:rFonts w:ascii="Times New Roman" w:hAnsi="Times New Roman" w:eastAsia="宋体" w:cs="Times New Roman"/>
          <w:sz w:val="24"/>
          <w:szCs w:val="28"/>
        </w:rPr>
        <w:t>Wh</w:t>
      </w:r>
      <w:r>
        <w:rPr>
          <w:rFonts w:hint="eastAsia" w:ascii="宋体" w:hAnsi="宋体" w:eastAsia="宋体" w:cs="Times New Roman"/>
          <w:sz w:val="24"/>
          <w:szCs w:val="28"/>
        </w:rPr>
        <w:t>，</w:t>
      </w:r>
      <w:r>
        <w:rPr>
          <w:rFonts w:hint="eastAsia" w:ascii="Times New Roman" w:hAnsi="Times New Roman" w:eastAsia="宋体" w:cs="Times New Roman"/>
          <w:sz w:val="24"/>
          <w:szCs w:val="28"/>
        </w:rPr>
        <w:t>电网因子采用“</w:t>
      </w:r>
      <w:r>
        <w:rPr>
          <w:rFonts w:ascii="Times New Roman" w:hAnsi="Times New Roman" w:eastAsia="宋体" w:cs="Times New Roman"/>
          <w:sz w:val="24"/>
          <w:szCs w:val="28"/>
        </w:rPr>
        <w:t>国家温室气体排放因子数据库”（第一版）</w:t>
      </w:r>
      <w:r>
        <w:rPr>
          <w:rFonts w:hint="eastAsia" w:ascii="Times New Roman" w:hAnsi="Times New Roman" w:eastAsia="宋体" w:cs="Times New Roman"/>
          <w:sz w:val="24"/>
          <w:szCs w:val="28"/>
        </w:rPr>
        <w:t>最新公布的</w:t>
      </w:r>
      <w:bookmarkStart w:id="1" w:name="OLE_LINK8"/>
      <w:r>
        <w:rPr>
          <w:rFonts w:hint="eastAsia" w:ascii="Times New Roman" w:hAnsi="Times New Roman" w:eastAsia="宋体" w:cs="Times New Roman"/>
          <w:sz w:val="24"/>
          <w:szCs w:val="28"/>
        </w:rPr>
        <w:t>0.5366 kg</w:t>
      </w:r>
      <w:bookmarkStart w:id="2" w:name="OLE_LINK4"/>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bookmarkEnd w:id="2"/>
      <w:r>
        <w:rPr>
          <w:rFonts w:ascii="Times New Roman" w:hAnsi="Times New Roman" w:eastAsia="宋体" w:cs="Times New Roman"/>
          <w:sz w:val="24"/>
          <w:szCs w:val="28"/>
        </w:rPr>
        <w:t>/</w:t>
      </w:r>
      <w:r>
        <w:rPr>
          <w:rFonts w:hint="eastAsia" w:ascii="Times New Roman" w:hAnsi="Times New Roman" w:eastAsia="宋体" w:cs="Times New Roman"/>
          <w:sz w:val="24"/>
          <w:szCs w:val="28"/>
        </w:rPr>
        <w:t>k</w:t>
      </w:r>
      <w:r>
        <w:rPr>
          <w:rFonts w:ascii="Times New Roman" w:hAnsi="Times New Roman" w:eastAsia="宋体" w:cs="Times New Roman"/>
          <w:sz w:val="24"/>
          <w:szCs w:val="28"/>
        </w:rPr>
        <w:t>Wh</w:t>
      </w:r>
      <w:bookmarkEnd w:id="1"/>
      <w:r>
        <w:rPr>
          <w:rFonts w:hint="eastAsia" w:ascii="Times New Roman" w:hAnsi="Times New Roman" w:eastAsia="宋体" w:cs="Times New Roman"/>
          <w:sz w:val="24"/>
          <w:szCs w:val="28"/>
        </w:rPr>
        <w:t>，净购入电力产生的碳排放量为1196956k</w:t>
      </w:r>
      <w:r>
        <w:rPr>
          <w:rFonts w:ascii="Times New Roman" w:hAnsi="Times New Roman" w:eastAsia="宋体" w:cs="Times New Roman"/>
          <w:sz w:val="24"/>
          <w:szCs w:val="28"/>
        </w:rPr>
        <w:t>Wh</w:t>
      </w:r>
      <w:r>
        <w:rPr>
          <w:rFonts w:hint="eastAsia" w:ascii="Times New Roman" w:hAnsi="Times New Roman" w:eastAsia="宋体" w:cs="Times New Roman"/>
          <w:sz w:val="24"/>
          <w:szCs w:val="28"/>
        </w:rPr>
        <w:t>×0.5366 kg</w:t>
      </w:r>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k</w:t>
      </w:r>
      <w:r>
        <w:rPr>
          <w:rFonts w:ascii="Times New Roman" w:hAnsi="Times New Roman" w:eastAsia="宋体" w:cs="Times New Roman"/>
          <w:sz w:val="24"/>
          <w:szCs w:val="28"/>
        </w:rPr>
        <w:t>Wh=</w:t>
      </w:r>
      <w:r>
        <w:rPr>
          <w:rFonts w:hint="eastAsia" w:ascii="Times New Roman" w:hAnsi="Times New Roman" w:eastAsia="宋体" w:cs="Times New Roman"/>
          <w:sz w:val="24"/>
          <w:szCs w:val="28"/>
        </w:rPr>
        <w:t xml:space="preserve">642.29t </w:t>
      </w:r>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电能表的相对标准测量不确定度为1</w:t>
      </w:r>
      <w:r>
        <w:rPr>
          <w:rFonts w:ascii="Times New Roman" w:hAnsi="Times New Roman" w:eastAsia="宋体" w:cs="Times New Roman"/>
          <w:sz w:val="24"/>
          <w:szCs w:val="28"/>
        </w:rPr>
        <w:t>%，则其净购入电力活动数据的相对不确定度为</w:t>
      </w:r>
      <w:r>
        <w:rPr>
          <w:rFonts w:hint="eastAsia" w:ascii="Times New Roman" w:hAnsi="Times New Roman" w:eastAsia="宋体" w:cs="Times New Roman"/>
          <w:sz w:val="24"/>
          <w:szCs w:val="28"/>
        </w:rPr>
        <w:t>1</w:t>
      </w:r>
      <w:r>
        <w:rPr>
          <w:rFonts w:ascii="Times New Roman" w:hAnsi="Times New Roman" w:eastAsia="宋体" w:cs="Times New Roman"/>
          <w:sz w:val="24"/>
          <w:szCs w:val="28"/>
        </w:rPr>
        <w:t>%，标准</w:t>
      </w:r>
      <w:r>
        <w:rPr>
          <w:rFonts w:hint="eastAsia" w:ascii="Times New Roman" w:hAnsi="Times New Roman" w:eastAsia="宋体" w:cs="Times New Roman"/>
          <w:sz w:val="24"/>
          <w:szCs w:val="28"/>
        </w:rPr>
        <w:t>不确定度为642.29×1</w:t>
      </w:r>
      <w:r>
        <w:rPr>
          <w:rFonts w:ascii="Times New Roman" w:hAnsi="Times New Roman" w:eastAsia="宋体" w:cs="Times New Roman"/>
          <w:sz w:val="24"/>
          <w:szCs w:val="28"/>
        </w:rPr>
        <w:t>%=</w:t>
      </w:r>
      <w:r>
        <w:rPr>
          <w:rFonts w:hint="eastAsia" w:ascii="Times New Roman" w:hAnsi="Times New Roman" w:eastAsia="宋体" w:cs="Times New Roman"/>
          <w:sz w:val="24"/>
          <w:szCs w:val="28"/>
        </w:rPr>
        <w:t xml:space="preserve">6.42 t </w:t>
      </w:r>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w:t>
      </w:r>
    </w:p>
    <w:p w14:paraId="358C6A63">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采用燃气表对燃气消耗量进行计量，消耗量为24533.5m</w:t>
      </w:r>
      <w:r>
        <w:rPr>
          <w:rFonts w:hint="eastAsia" w:ascii="Times New Roman" w:hAnsi="Times New Roman" w:eastAsia="宋体" w:cs="Times New Roman"/>
          <w:sz w:val="24"/>
          <w:szCs w:val="28"/>
          <w:vertAlign w:val="superscript"/>
        </w:rPr>
        <w:t>3</w:t>
      </w:r>
      <w:r>
        <w:rPr>
          <w:rFonts w:hint="eastAsia" w:ascii="Times New Roman" w:hAnsi="Times New Roman" w:eastAsia="宋体" w:cs="Times New Roman"/>
          <w:sz w:val="24"/>
          <w:szCs w:val="28"/>
        </w:rPr>
        <w:t>，天然气碳排放因子采用“</w:t>
      </w:r>
      <w:r>
        <w:rPr>
          <w:rFonts w:ascii="Times New Roman" w:hAnsi="Times New Roman" w:eastAsia="宋体" w:cs="Times New Roman"/>
          <w:sz w:val="24"/>
          <w:szCs w:val="28"/>
        </w:rPr>
        <w:t>国家温室气体排放因子数据库”（第一版）</w:t>
      </w:r>
      <w:r>
        <w:rPr>
          <w:rFonts w:hint="eastAsia" w:ascii="Times New Roman" w:hAnsi="Times New Roman" w:eastAsia="宋体" w:cs="Times New Roman"/>
          <w:sz w:val="24"/>
          <w:szCs w:val="28"/>
        </w:rPr>
        <w:t>最新公布的</w:t>
      </w:r>
      <w:r>
        <w:rPr>
          <w:rFonts w:ascii="Times New Roman" w:hAnsi="Times New Roman" w:eastAsia="宋体" w:cs="Times New Roman"/>
          <w:sz w:val="24"/>
          <w:szCs w:val="28"/>
        </w:rPr>
        <w:t>5</w:t>
      </w:r>
      <w:r>
        <w:rPr>
          <w:rFonts w:hint="eastAsia" w:ascii="Times New Roman" w:hAnsi="Times New Roman" w:eastAsia="宋体" w:cs="Times New Roman"/>
          <w:sz w:val="24"/>
          <w:szCs w:val="28"/>
        </w:rPr>
        <w:t xml:space="preserve">6.1 </w:t>
      </w:r>
      <w:bookmarkStart w:id="3" w:name="OLE_LINK1"/>
      <w:r>
        <w:rPr>
          <w:rFonts w:hint="eastAsia" w:ascii="Times New Roman" w:hAnsi="Times New Roman" w:eastAsia="宋体" w:cs="Times New Roman"/>
          <w:sz w:val="24"/>
          <w:szCs w:val="28"/>
        </w:rPr>
        <w:t>t</w:t>
      </w:r>
      <w:bookmarkStart w:id="4" w:name="OLE_LINK5"/>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bookmarkEnd w:id="4"/>
      <w:r>
        <w:rPr>
          <w:rFonts w:ascii="Times New Roman" w:hAnsi="Times New Roman" w:eastAsia="宋体" w:cs="Times New Roman"/>
          <w:sz w:val="24"/>
          <w:szCs w:val="28"/>
        </w:rPr>
        <w:t>/</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w:t>
      </w:r>
      <w:bookmarkEnd w:id="3"/>
      <w:r>
        <w:rPr>
          <w:rFonts w:hint="eastAsia" w:ascii="Times New Roman" w:hAnsi="Times New Roman" w:eastAsia="宋体" w:cs="Times New Roman"/>
          <w:sz w:val="24"/>
          <w:szCs w:val="28"/>
        </w:rPr>
        <w:t>，热值为3.</w:t>
      </w:r>
      <w:r>
        <w:rPr>
          <w:rFonts w:ascii="Times New Roman" w:hAnsi="Times New Roman" w:eastAsia="宋体" w:cs="Times New Roman"/>
          <w:sz w:val="24"/>
          <w:szCs w:val="28"/>
        </w:rPr>
        <w:t>6</w:t>
      </w:r>
      <w:bookmarkStart w:id="5" w:name="OLE_LINK2"/>
      <w:r>
        <w:rPr>
          <w:rFonts w:hint="eastAsia" w:ascii="Times New Roman" w:hAnsi="Times New Roman" w:eastAsia="宋体" w:cs="Times New Roman"/>
          <w:sz w:val="24"/>
          <w:szCs w:val="28"/>
        </w:rPr>
        <w:t>×</w:t>
      </w:r>
      <w:bookmarkEnd w:id="5"/>
      <w:r>
        <w:rPr>
          <w:rFonts w:hint="eastAsia" w:ascii="Times New Roman" w:hAnsi="Times New Roman" w:eastAsia="宋体" w:cs="Times New Roman"/>
          <w:sz w:val="24"/>
          <w:szCs w:val="28"/>
        </w:rPr>
        <w:t>10</w:t>
      </w:r>
      <w:r>
        <w:rPr>
          <w:rFonts w:hint="eastAsia" w:ascii="Times New Roman" w:hAnsi="Times New Roman" w:eastAsia="宋体" w:cs="Times New Roman"/>
          <w:sz w:val="24"/>
          <w:szCs w:val="28"/>
          <w:vertAlign w:val="superscript"/>
        </w:rPr>
        <w:t>-5</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J/m</w:t>
      </w:r>
      <w:r>
        <w:rPr>
          <w:rFonts w:ascii="Times New Roman" w:hAnsi="Times New Roman" w:eastAsia="宋体" w:cs="Times New Roman"/>
          <w:sz w:val="24"/>
          <w:szCs w:val="28"/>
          <w:vertAlign w:val="superscript"/>
        </w:rPr>
        <w:t>3</w:t>
      </w:r>
      <w:r>
        <w:rPr>
          <w:rFonts w:hint="eastAsia" w:ascii="Times New Roman" w:hAnsi="Times New Roman" w:eastAsia="宋体" w:cs="Times New Roman"/>
          <w:sz w:val="24"/>
          <w:szCs w:val="28"/>
        </w:rPr>
        <w:t>，天然气燃烧产生的排放量为24533.5m</w:t>
      </w:r>
      <w:r>
        <w:rPr>
          <w:rFonts w:hint="eastAsia" w:ascii="Times New Roman" w:hAnsi="Times New Roman" w:eastAsia="宋体" w:cs="Times New Roman"/>
          <w:sz w:val="24"/>
          <w:szCs w:val="28"/>
          <w:vertAlign w:val="superscript"/>
        </w:rPr>
        <w:t>3</w:t>
      </w:r>
      <w:r>
        <w:rPr>
          <w:rFonts w:hint="eastAsia" w:ascii="Times New Roman" w:hAnsi="Times New Roman" w:eastAsia="宋体" w:cs="Times New Roman"/>
          <w:sz w:val="24"/>
          <w:szCs w:val="28"/>
        </w:rPr>
        <w:t>×3.</w:t>
      </w:r>
      <w:r>
        <w:rPr>
          <w:rFonts w:ascii="Times New Roman" w:hAnsi="Times New Roman" w:eastAsia="宋体" w:cs="Times New Roman"/>
          <w:sz w:val="24"/>
          <w:szCs w:val="28"/>
        </w:rPr>
        <w:t>6</w:t>
      </w:r>
      <w:r>
        <w:rPr>
          <w:rFonts w:hint="eastAsia" w:ascii="Times New Roman" w:hAnsi="Times New Roman" w:eastAsia="宋体" w:cs="Times New Roman"/>
          <w:sz w:val="24"/>
          <w:szCs w:val="28"/>
        </w:rPr>
        <w:t>×10</w:t>
      </w:r>
      <w:r>
        <w:rPr>
          <w:rFonts w:hint="eastAsia" w:ascii="Times New Roman" w:hAnsi="Times New Roman" w:eastAsia="宋体" w:cs="Times New Roman"/>
          <w:sz w:val="24"/>
          <w:szCs w:val="28"/>
          <w:vertAlign w:val="superscript"/>
        </w:rPr>
        <w:t>-5</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J/m</w:t>
      </w:r>
      <w:r>
        <w:rPr>
          <w:rFonts w:ascii="Times New Roman" w:hAnsi="Times New Roman" w:eastAsia="宋体" w:cs="Times New Roman"/>
          <w:sz w:val="24"/>
          <w:szCs w:val="28"/>
          <w:vertAlign w:val="superscript"/>
        </w:rPr>
        <w:t>3</w:t>
      </w:r>
      <w:r>
        <w:rPr>
          <w:rFonts w:hint="eastAsia" w:ascii="Times New Roman" w:hAnsi="Times New Roman" w:eastAsia="宋体" w:cs="Times New Roman"/>
          <w:sz w:val="24"/>
          <w:szCs w:val="28"/>
        </w:rPr>
        <w:t>×</w:t>
      </w:r>
      <w:r>
        <w:rPr>
          <w:rFonts w:ascii="Times New Roman" w:hAnsi="Times New Roman" w:eastAsia="宋体" w:cs="Times New Roman"/>
          <w:sz w:val="24"/>
          <w:szCs w:val="28"/>
        </w:rPr>
        <w:t>5</w:t>
      </w:r>
      <w:r>
        <w:rPr>
          <w:rFonts w:hint="eastAsia" w:ascii="Times New Roman" w:hAnsi="Times New Roman" w:eastAsia="宋体" w:cs="Times New Roman"/>
          <w:sz w:val="24"/>
          <w:szCs w:val="28"/>
        </w:rPr>
        <w:t>6.1 t</w:t>
      </w:r>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w:t>
      </w:r>
      <w:r>
        <w:rPr>
          <w:rFonts w:hint="eastAsia" w:ascii="Times New Roman" w:hAnsi="Times New Roman" w:eastAsia="宋体" w:cs="Times New Roman"/>
          <w:sz w:val="24"/>
          <w:szCs w:val="28"/>
        </w:rPr>
        <w:t>×1000</w:t>
      </w:r>
      <w:r>
        <w:rPr>
          <w:rFonts w:ascii="Times New Roman" w:hAnsi="Times New Roman" w:eastAsia="宋体" w:cs="Times New Roman"/>
          <w:sz w:val="24"/>
          <w:szCs w:val="28"/>
        </w:rPr>
        <w:t xml:space="preserve"> =</w:t>
      </w:r>
      <w:r>
        <w:rPr>
          <w:rFonts w:hint="eastAsia" w:ascii="Times New Roman" w:hAnsi="Times New Roman" w:eastAsia="宋体" w:cs="Times New Roman"/>
          <w:sz w:val="24"/>
          <w:szCs w:val="28"/>
        </w:rPr>
        <w:t xml:space="preserve">49.55t </w:t>
      </w:r>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天然气由燃气公司通过燃气管道供应，燃气表的相对标准测量不确定度为1.5</w:t>
      </w:r>
      <w:r>
        <w:rPr>
          <w:rFonts w:ascii="Times New Roman" w:hAnsi="Times New Roman" w:eastAsia="宋体" w:cs="Times New Roman"/>
          <w:sz w:val="24"/>
          <w:szCs w:val="28"/>
        </w:rPr>
        <w:t>%，</w:t>
      </w:r>
      <w:bookmarkStart w:id="6" w:name="_Hlk212548905"/>
      <w:r>
        <w:rPr>
          <w:rFonts w:ascii="Times New Roman" w:hAnsi="Times New Roman" w:eastAsia="宋体" w:cs="Times New Roman"/>
          <w:sz w:val="24"/>
          <w:szCs w:val="28"/>
        </w:rPr>
        <w:t>天然气的低位发热量和含碳量使用气相色谱仪进行测量，仪器测量</w:t>
      </w:r>
      <w:bookmarkStart w:id="7" w:name="_Hlk155960158"/>
      <w:r>
        <w:rPr>
          <w:rFonts w:hint="eastAsia" w:ascii="Times New Roman" w:hAnsi="Times New Roman" w:eastAsia="宋体" w:cs="Times New Roman"/>
          <w:sz w:val="24"/>
          <w:szCs w:val="28"/>
        </w:rPr>
        <w:t>相对标准</w:t>
      </w:r>
      <w:bookmarkEnd w:id="7"/>
      <w:r>
        <w:rPr>
          <w:rFonts w:ascii="Times New Roman" w:hAnsi="Times New Roman" w:eastAsia="宋体" w:cs="Times New Roman"/>
          <w:sz w:val="24"/>
          <w:szCs w:val="28"/>
        </w:rPr>
        <w:t>不</w:t>
      </w:r>
      <w:r>
        <w:rPr>
          <w:rFonts w:hint="eastAsia" w:ascii="Times New Roman" w:hAnsi="Times New Roman" w:eastAsia="宋体" w:cs="Times New Roman"/>
          <w:sz w:val="24"/>
          <w:szCs w:val="28"/>
        </w:rPr>
        <w:t>确定度为</w:t>
      </w:r>
      <w:r>
        <w:rPr>
          <w:rFonts w:ascii="Times New Roman" w:hAnsi="Times New Roman" w:eastAsia="宋体" w:cs="Times New Roman"/>
          <w:sz w:val="24"/>
          <w:szCs w:val="28"/>
        </w:rPr>
        <w:t>0.2%，</w:t>
      </w:r>
      <w:bookmarkEnd w:id="6"/>
      <w:r>
        <w:rPr>
          <w:rFonts w:ascii="Times New Roman" w:hAnsi="Times New Roman" w:eastAsia="宋体" w:cs="Times New Roman"/>
          <w:sz w:val="24"/>
          <w:szCs w:val="28"/>
        </w:rPr>
        <w:t>因此该</w:t>
      </w:r>
      <w:r>
        <w:rPr>
          <w:rFonts w:hint="eastAsia" w:ascii="Times New Roman" w:hAnsi="Times New Roman" w:eastAsia="宋体" w:cs="Times New Roman"/>
          <w:sz w:val="24"/>
          <w:szCs w:val="28"/>
        </w:rPr>
        <w:t>构件工厂</w:t>
      </w:r>
      <w:r>
        <w:rPr>
          <w:rFonts w:ascii="Times New Roman" w:hAnsi="Times New Roman" w:eastAsia="宋体" w:cs="Times New Roman"/>
          <w:sz w:val="24"/>
          <w:szCs w:val="28"/>
        </w:rPr>
        <w:t>天然气活动数据相对标准不确定度为：</w:t>
      </w:r>
    </w:p>
    <w:p w14:paraId="281AB844">
      <w:pPr>
        <w:spacing w:line="360" w:lineRule="auto"/>
        <w:jc w:val="center"/>
        <w:rPr>
          <w:rFonts w:hint="eastAsia" w:ascii="Times New Roman" w:hAnsi="Times New Roman" w:eastAsia="宋体" w:cs="Times New Roman"/>
          <w:sz w:val="24"/>
          <w:szCs w:val="28"/>
        </w:rPr>
      </w:pPr>
      <w:bookmarkStart w:id="8" w:name="_Hlk212549750"/>
      <w:r>
        <w:rPr>
          <w:rFonts w:ascii="Times New Roman" w:hAnsi="Times New Roman" w:eastAsia="宋体" w:cs="Times New Roman"/>
          <w:position w:val="-34"/>
          <w:sz w:val="24"/>
          <w:szCs w:val="28"/>
        </w:rPr>
        <w:object>
          <v:shape id="_x0000_i1025" o:spt="75" type="#_x0000_t75" style="height:44.05pt;width:290.15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p>
    <w:bookmarkEnd w:id="8"/>
    <w:p w14:paraId="66DA176D">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由于该构件工厂不具备测定天然气碳氧化率的条件，碳氧化率采用了默认值，因此其排放因子的不确定度仅考虑天然气单位发热量含碳量相对标准测量不确定度，为：</w:t>
      </w:r>
    </w:p>
    <w:p w14:paraId="57C1AB08">
      <w:pPr>
        <w:pStyle w:val="7"/>
      </w:pPr>
      <w:r>
        <w:tab/>
      </w:r>
      <w:r>
        <w:rPr>
          <w:position w:val="-24"/>
        </w:rPr>
        <w:object>
          <v:shape id="_x0000_i1026" o:spt="75" type="#_x0000_t75" style="height:33.3pt;width:270.8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t xml:space="preserve"> </w:t>
      </w:r>
    </w:p>
    <w:p w14:paraId="3BCB241A">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天然气燃烧产生的排放量标准不确定度为：</w:t>
      </w:r>
    </w:p>
    <w:p w14:paraId="7B34DD3F">
      <w:pPr>
        <w:pStyle w:val="7"/>
      </w:pPr>
      <w:r>
        <w:tab/>
      </w:r>
      <w:bookmarkStart w:id="9" w:name="OLE_LINK3"/>
      <w:r>
        <w:rPr>
          <w:position w:val="-40"/>
        </w:rPr>
        <w:object>
          <v:shape id="_x0000_i1027" o:spt="75" type="#_x0000_t75" style="height:47.8pt;width:268.1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bookmarkEnd w:id="9"/>
      <w:r>
        <w:t xml:space="preserve"> </w:t>
      </w:r>
    </w:p>
    <w:p w14:paraId="3618B7FE">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该构件工厂配有燃油叉车，柴油消耗量为14922</w:t>
      </w:r>
      <w:r>
        <w:rPr>
          <w:rFonts w:ascii="Times New Roman" w:hAnsi="Times New Roman" w:eastAsia="宋体" w:cs="Times New Roman"/>
          <w:sz w:val="24"/>
          <w:szCs w:val="28"/>
        </w:rPr>
        <w:t>L</w:t>
      </w:r>
      <w:r>
        <w:rPr>
          <w:rFonts w:hint="eastAsia" w:ascii="Times New Roman" w:hAnsi="Times New Roman" w:eastAsia="宋体" w:cs="Times New Roman"/>
          <w:sz w:val="24"/>
          <w:szCs w:val="28"/>
        </w:rPr>
        <w:t>，柴油的碳排放因子采用“</w:t>
      </w:r>
      <w:r>
        <w:rPr>
          <w:rFonts w:ascii="Times New Roman" w:hAnsi="Times New Roman" w:eastAsia="宋体" w:cs="Times New Roman"/>
          <w:sz w:val="24"/>
          <w:szCs w:val="28"/>
        </w:rPr>
        <w:t>国家温室气体排放因子数据库”（第一版）</w:t>
      </w:r>
      <w:r>
        <w:rPr>
          <w:rFonts w:hint="eastAsia" w:ascii="Times New Roman" w:hAnsi="Times New Roman" w:eastAsia="宋体" w:cs="Times New Roman"/>
          <w:sz w:val="24"/>
          <w:szCs w:val="28"/>
        </w:rPr>
        <w:t>最新公布的74.1</w:t>
      </w:r>
      <w:r>
        <w:rPr>
          <w:rFonts w:ascii="Times New Roman" w:hAnsi="Times New Roman" w:eastAsia="宋体" w:cs="Times New Roman"/>
          <w:sz w:val="24"/>
          <w:szCs w:val="28"/>
        </w:rPr>
        <w:t xml:space="preserve"> tCO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w:t>
      </w:r>
      <w:r>
        <w:rPr>
          <w:rFonts w:hint="eastAsia" w:ascii="Times New Roman" w:hAnsi="Times New Roman" w:eastAsia="宋体" w:cs="Times New Roman"/>
          <w:sz w:val="24"/>
          <w:szCs w:val="28"/>
        </w:rPr>
        <w:t>，热值为</w:t>
      </w:r>
      <w:r>
        <w:rPr>
          <w:rFonts w:ascii="Times New Roman" w:hAnsi="Times New Roman" w:eastAsia="宋体" w:cs="Times New Roman"/>
          <w:sz w:val="24"/>
          <w:szCs w:val="28"/>
        </w:rPr>
        <w:t>3</w:t>
      </w:r>
      <w:r>
        <w:rPr>
          <w:rFonts w:hint="eastAsia" w:ascii="Times New Roman" w:hAnsi="Times New Roman" w:eastAsia="宋体" w:cs="Times New Roman"/>
          <w:sz w:val="24"/>
          <w:szCs w:val="28"/>
        </w:rPr>
        <w:t>.3×10</w:t>
      </w:r>
      <w:r>
        <w:rPr>
          <w:rFonts w:hint="eastAsia" w:ascii="Times New Roman" w:hAnsi="Times New Roman" w:eastAsia="宋体" w:cs="Times New Roman"/>
          <w:sz w:val="24"/>
          <w:szCs w:val="28"/>
          <w:vertAlign w:val="superscript"/>
        </w:rPr>
        <w:t>-5</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J/L</w:t>
      </w:r>
      <w:r>
        <w:rPr>
          <w:rFonts w:hint="eastAsia" w:ascii="Times New Roman" w:hAnsi="Times New Roman" w:eastAsia="宋体" w:cs="Times New Roman"/>
          <w:sz w:val="24"/>
          <w:szCs w:val="28"/>
        </w:rPr>
        <w:t>，柴油发电产生的排放量为14922</w:t>
      </w:r>
      <w:r>
        <w:rPr>
          <w:rFonts w:ascii="Times New Roman" w:hAnsi="Times New Roman" w:eastAsia="宋体" w:cs="Times New Roman"/>
          <w:sz w:val="24"/>
          <w:szCs w:val="28"/>
        </w:rPr>
        <w:t>L</w:t>
      </w:r>
      <w:r>
        <w:rPr>
          <w:rFonts w:hint="eastAsia" w:ascii="Times New Roman" w:hAnsi="Times New Roman" w:eastAsia="宋体" w:cs="Times New Roman"/>
          <w:sz w:val="24"/>
          <w:szCs w:val="28"/>
        </w:rPr>
        <w:t>×</w:t>
      </w:r>
      <w:r>
        <w:rPr>
          <w:rFonts w:ascii="Times New Roman" w:hAnsi="Times New Roman" w:eastAsia="宋体" w:cs="Times New Roman"/>
          <w:sz w:val="24"/>
          <w:szCs w:val="28"/>
        </w:rPr>
        <w:t>3</w:t>
      </w:r>
      <w:r>
        <w:rPr>
          <w:rFonts w:hint="eastAsia" w:ascii="Times New Roman" w:hAnsi="Times New Roman" w:eastAsia="宋体" w:cs="Times New Roman"/>
          <w:sz w:val="24"/>
          <w:szCs w:val="28"/>
        </w:rPr>
        <w:t>.3×10</w:t>
      </w:r>
      <w:r>
        <w:rPr>
          <w:rFonts w:hint="eastAsia" w:ascii="Times New Roman" w:hAnsi="Times New Roman" w:eastAsia="宋体" w:cs="Times New Roman"/>
          <w:sz w:val="24"/>
          <w:szCs w:val="28"/>
          <w:vertAlign w:val="superscript"/>
        </w:rPr>
        <w:t>-5</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J/L</w:t>
      </w:r>
      <w:r>
        <w:rPr>
          <w:rFonts w:hint="eastAsia" w:ascii="Times New Roman" w:hAnsi="Times New Roman" w:eastAsia="宋体" w:cs="Times New Roman"/>
          <w:sz w:val="24"/>
          <w:szCs w:val="28"/>
        </w:rPr>
        <w:t>×74.1</w:t>
      </w:r>
      <w:r>
        <w:rPr>
          <w:rFonts w:ascii="Times New Roman" w:hAnsi="Times New Roman" w:eastAsia="宋体" w:cs="Times New Roman"/>
          <w:sz w:val="24"/>
          <w:szCs w:val="28"/>
        </w:rPr>
        <w:t xml:space="preserve"> tCO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 =</w:t>
      </w:r>
      <w:r>
        <w:rPr>
          <w:rFonts w:hint="eastAsia" w:ascii="Times New Roman" w:hAnsi="Times New Roman" w:eastAsia="宋体" w:cs="Times New Roman"/>
          <w:sz w:val="24"/>
          <w:szCs w:val="28"/>
        </w:rPr>
        <w:t xml:space="preserve">36.49t </w:t>
      </w:r>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柴油消耗量是通过加油站的燃油加油机统计，加油机的相对标准测量不确定度为0.5</w:t>
      </w:r>
      <w:r>
        <w:rPr>
          <w:rFonts w:ascii="Times New Roman" w:hAnsi="Times New Roman" w:eastAsia="宋体" w:cs="Times New Roman"/>
          <w:sz w:val="24"/>
          <w:szCs w:val="28"/>
        </w:rPr>
        <w:t>%，</w:t>
      </w:r>
      <w:r>
        <w:rPr>
          <w:rFonts w:hint="eastAsia" w:ascii="Times New Roman" w:hAnsi="Times New Roman" w:eastAsia="宋体" w:cs="Times New Roman"/>
          <w:sz w:val="24"/>
          <w:szCs w:val="28"/>
        </w:rPr>
        <w:t>柴油</w:t>
      </w:r>
      <w:r>
        <w:rPr>
          <w:rFonts w:ascii="Times New Roman" w:hAnsi="Times New Roman" w:eastAsia="宋体" w:cs="Times New Roman"/>
          <w:sz w:val="24"/>
          <w:szCs w:val="28"/>
        </w:rPr>
        <w:t>的低位发热量使用量热仪进行测量，量热</w:t>
      </w:r>
      <w:r>
        <w:rPr>
          <w:rFonts w:hint="eastAsia" w:ascii="Times New Roman" w:hAnsi="Times New Roman" w:eastAsia="宋体" w:cs="Times New Roman"/>
          <w:sz w:val="24"/>
          <w:szCs w:val="28"/>
        </w:rPr>
        <w:t>仪相对标准测量不确定度为0.2</w:t>
      </w:r>
      <w:r>
        <w:rPr>
          <w:rFonts w:ascii="Times New Roman" w:hAnsi="Times New Roman" w:eastAsia="宋体" w:cs="Times New Roman"/>
          <w:sz w:val="24"/>
          <w:szCs w:val="28"/>
        </w:rPr>
        <w:t>%</w:t>
      </w:r>
      <w:r>
        <w:rPr>
          <w:rFonts w:hint="eastAsia" w:ascii="Times New Roman" w:hAnsi="Times New Roman" w:eastAsia="宋体" w:cs="Times New Roman"/>
          <w:sz w:val="24"/>
          <w:szCs w:val="28"/>
        </w:rPr>
        <w:t>。</w:t>
      </w:r>
    </w:p>
    <w:p w14:paraId="6D5759B9">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为评估采样不确定度，对同批次</w:t>
      </w:r>
      <w:r>
        <w:rPr>
          <w:rFonts w:hint="eastAsia" w:ascii="Times New Roman" w:hAnsi="Times New Roman" w:eastAsia="宋体" w:cs="Times New Roman"/>
          <w:sz w:val="24"/>
          <w:szCs w:val="28"/>
        </w:rPr>
        <w:t>柴油</w:t>
      </w:r>
      <w:r>
        <w:rPr>
          <w:rFonts w:ascii="Times New Roman" w:hAnsi="Times New Roman" w:eastAsia="宋体" w:cs="Times New Roman"/>
          <w:sz w:val="24"/>
          <w:szCs w:val="28"/>
        </w:rPr>
        <w:t>进行了10次采样测量，</w:t>
      </w:r>
      <w:r>
        <w:rPr>
          <w:rFonts w:hint="eastAsia" w:ascii="Times New Roman" w:hAnsi="Times New Roman" w:eastAsia="宋体" w:cs="Times New Roman"/>
          <w:sz w:val="24"/>
          <w:szCs w:val="28"/>
        </w:rPr>
        <w:t>低位发热量结果为：</w:t>
      </w:r>
      <w:r>
        <w:rPr>
          <w:rFonts w:ascii="Times New Roman" w:hAnsi="Times New Roman" w:eastAsia="宋体" w:cs="Times New Roman"/>
          <w:sz w:val="24"/>
          <w:szCs w:val="28"/>
        </w:rPr>
        <w:t>4</w:t>
      </w:r>
      <w:r>
        <w:rPr>
          <w:rFonts w:hint="eastAsia" w:ascii="Times New Roman" w:hAnsi="Times New Roman" w:eastAsia="宋体" w:cs="Times New Roman"/>
          <w:sz w:val="24"/>
          <w:szCs w:val="28"/>
        </w:rPr>
        <w:t xml:space="preserve">2.810 </w:t>
      </w:r>
      <w:r>
        <w:rPr>
          <w:rFonts w:ascii="Times New Roman" w:hAnsi="Times New Roman" w:eastAsia="宋体" w:cs="Times New Roman"/>
          <w:sz w:val="24"/>
          <w:szCs w:val="28"/>
        </w:rPr>
        <w:t>GJ/t、4</w:t>
      </w:r>
      <w:r>
        <w:rPr>
          <w:rFonts w:hint="eastAsia" w:ascii="Times New Roman" w:hAnsi="Times New Roman" w:eastAsia="宋体" w:cs="Times New Roman"/>
          <w:sz w:val="24"/>
          <w:szCs w:val="28"/>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 xml:space="preserve">807 </w:t>
      </w:r>
      <w:r>
        <w:rPr>
          <w:rFonts w:ascii="Times New Roman" w:hAnsi="Times New Roman" w:eastAsia="宋体" w:cs="Times New Roman"/>
          <w:sz w:val="24"/>
          <w:szCs w:val="28"/>
        </w:rPr>
        <w:t>GJ/t、4</w:t>
      </w:r>
      <w:r>
        <w:rPr>
          <w:rFonts w:hint="eastAsia" w:ascii="Times New Roman" w:hAnsi="Times New Roman" w:eastAsia="宋体" w:cs="Times New Roman"/>
          <w:sz w:val="24"/>
          <w:szCs w:val="28"/>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 xml:space="preserve">784 </w:t>
      </w:r>
      <w:r>
        <w:rPr>
          <w:rFonts w:ascii="Times New Roman" w:hAnsi="Times New Roman" w:eastAsia="宋体" w:cs="Times New Roman"/>
          <w:sz w:val="24"/>
          <w:szCs w:val="28"/>
        </w:rPr>
        <w:t>GJ/t、4</w:t>
      </w:r>
      <w:r>
        <w:rPr>
          <w:rFonts w:hint="eastAsia" w:ascii="Times New Roman" w:hAnsi="Times New Roman" w:eastAsia="宋体" w:cs="Times New Roman"/>
          <w:sz w:val="24"/>
          <w:szCs w:val="28"/>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811</w:t>
      </w:r>
      <w:r>
        <w:rPr>
          <w:rFonts w:ascii="Times New Roman" w:hAnsi="Times New Roman" w:eastAsia="宋体" w:cs="Times New Roman"/>
          <w:sz w:val="24"/>
          <w:szCs w:val="28"/>
        </w:rPr>
        <w:t xml:space="preserve"> GJ/t、4</w:t>
      </w:r>
      <w:r>
        <w:rPr>
          <w:rFonts w:hint="eastAsia" w:ascii="Times New Roman" w:hAnsi="Times New Roman" w:eastAsia="宋体" w:cs="Times New Roman"/>
          <w:sz w:val="24"/>
          <w:szCs w:val="28"/>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 xml:space="preserve">823 </w:t>
      </w:r>
      <w:r>
        <w:rPr>
          <w:rFonts w:ascii="Times New Roman" w:hAnsi="Times New Roman" w:eastAsia="宋体" w:cs="Times New Roman"/>
          <w:sz w:val="24"/>
          <w:szCs w:val="28"/>
        </w:rPr>
        <w:t>GJ/t</w:t>
      </w:r>
      <w:r>
        <w:rPr>
          <w:rFonts w:hint="eastAsia" w:ascii="Times New Roman" w:hAnsi="Times New Roman" w:eastAsia="宋体" w:cs="Times New Roman"/>
          <w:sz w:val="24"/>
          <w:szCs w:val="28"/>
        </w:rPr>
        <w:t>、42</w:t>
      </w:r>
      <w:r>
        <w:rPr>
          <w:rFonts w:ascii="Times New Roman" w:hAnsi="Times New Roman" w:eastAsia="宋体" w:cs="Times New Roman"/>
          <w:sz w:val="24"/>
          <w:szCs w:val="28"/>
        </w:rPr>
        <w:t>.</w:t>
      </w:r>
      <w:r>
        <w:rPr>
          <w:rFonts w:hint="eastAsia" w:ascii="Times New Roman" w:hAnsi="Times New Roman" w:eastAsia="宋体" w:cs="Times New Roman"/>
          <w:sz w:val="24"/>
          <w:szCs w:val="28"/>
        </w:rPr>
        <w:t xml:space="preserve">796 </w:t>
      </w:r>
      <w:r>
        <w:rPr>
          <w:rFonts w:ascii="Times New Roman" w:hAnsi="Times New Roman" w:eastAsia="宋体" w:cs="Times New Roman"/>
          <w:sz w:val="24"/>
          <w:szCs w:val="28"/>
        </w:rPr>
        <w:t>GJ/t</w:t>
      </w:r>
      <w:r>
        <w:rPr>
          <w:rFonts w:hint="eastAsia" w:ascii="Times New Roman" w:hAnsi="Times New Roman" w:eastAsia="宋体" w:cs="Times New Roman"/>
          <w:sz w:val="24"/>
          <w:szCs w:val="28"/>
        </w:rPr>
        <w:t>、42</w:t>
      </w:r>
      <w:r>
        <w:rPr>
          <w:rFonts w:ascii="Times New Roman" w:hAnsi="Times New Roman" w:eastAsia="宋体" w:cs="Times New Roman"/>
          <w:sz w:val="24"/>
          <w:szCs w:val="28"/>
        </w:rPr>
        <w:t>.</w:t>
      </w:r>
      <w:r>
        <w:rPr>
          <w:rFonts w:hint="eastAsia" w:ascii="Times New Roman" w:hAnsi="Times New Roman" w:eastAsia="宋体" w:cs="Times New Roman"/>
          <w:sz w:val="24"/>
          <w:szCs w:val="28"/>
        </w:rPr>
        <w:t xml:space="preserve">771 </w:t>
      </w:r>
      <w:r>
        <w:rPr>
          <w:rFonts w:ascii="Times New Roman" w:hAnsi="Times New Roman" w:eastAsia="宋体" w:cs="Times New Roman"/>
          <w:sz w:val="24"/>
          <w:szCs w:val="28"/>
        </w:rPr>
        <w:t>GJ/t</w:t>
      </w:r>
      <w:r>
        <w:rPr>
          <w:rFonts w:hint="eastAsia" w:ascii="Times New Roman" w:hAnsi="Times New Roman" w:eastAsia="宋体" w:cs="Times New Roman"/>
          <w:sz w:val="24"/>
          <w:szCs w:val="28"/>
        </w:rPr>
        <w:t>、42</w:t>
      </w:r>
      <w:r>
        <w:rPr>
          <w:rFonts w:ascii="Times New Roman" w:hAnsi="Times New Roman" w:eastAsia="宋体" w:cs="Times New Roman"/>
          <w:sz w:val="24"/>
          <w:szCs w:val="28"/>
        </w:rPr>
        <w:t>.</w:t>
      </w:r>
      <w:r>
        <w:rPr>
          <w:rFonts w:hint="eastAsia" w:ascii="Times New Roman" w:hAnsi="Times New Roman" w:eastAsia="宋体" w:cs="Times New Roman"/>
          <w:sz w:val="24"/>
          <w:szCs w:val="28"/>
        </w:rPr>
        <w:t xml:space="preserve">876 </w:t>
      </w:r>
      <w:r>
        <w:rPr>
          <w:rFonts w:ascii="Times New Roman" w:hAnsi="Times New Roman" w:eastAsia="宋体" w:cs="Times New Roman"/>
          <w:sz w:val="24"/>
          <w:szCs w:val="28"/>
        </w:rPr>
        <w:t>GJ/t</w:t>
      </w:r>
      <w:r>
        <w:rPr>
          <w:rFonts w:hint="eastAsia" w:ascii="Times New Roman" w:hAnsi="Times New Roman" w:eastAsia="宋体" w:cs="Times New Roman"/>
          <w:sz w:val="24"/>
          <w:szCs w:val="28"/>
        </w:rPr>
        <w:t>、42</w:t>
      </w:r>
      <w:r>
        <w:rPr>
          <w:rFonts w:ascii="Times New Roman" w:hAnsi="Times New Roman" w:eastAsia="宋体" w:cs="Times New Roman"/>
          <w:sz w:val="24"/>
          <w:szCs w:val="28"/>
        </w:rPr>
        <w:t>.</w:t>
      </w:r>
      <w:r>
        <w:rPr>
          <w:rFonts w:hint="eastAsia" w:ascii="Times New Roman" w:hAnsi="Times New Roman" w:eastAsia="宋体" w:cs="Times New Roman"/>
          <w:sz w:val="24"/>
          <w:szCs w:val="28"/>
        </w:rPr>
        <w:t xml:space="preserve">793 </w:t>
      </w:r>
      <w:r>
        <w:rPr>
          <w:rFonts w:ascii="Times New Roman" w:hAnsi="Times New Roman" w:eastAsia="宋体" w:cs="Times New Roman"/>
          <w:sz w:val="24"/>
          <w:szCs w:val="28"/>
        </w:rPr>
        <w:t>GJ/t</w:t>
      </w:r>
      <w:r>
        <w:rPr>
          <w:rFonts w:hint="eastAsia" w:ascii="Times New Roman" w:hAnsi="Times New Roman" w:eastAsia="宋体" w:cs="Times New Roman"/>
          <w:sz w:val="24"/>
          <w:szCs w:val="28"/>
        </w:rPr>
        <w:t>、4</w:t>
      </w:r>
      <w:r>
        <w:rPr>
          <w:rFonts w:ascii="Times New Roman" w:hAnsi="Times New Roman" w:eastAsia="宋体" w:cs="Times New Roman"/>
          <w:sz w:val="24"/>
          <w:szCs w:val="28"/>
        </w:rPr>
        <w:t>1.</w:t>
      </w:r>
      <w:r>
        <w:rPr>
          <w:rFonts w:hint="eastAsia" w:ascii="Times New Roman" w:hAnsi="Times New Roman" w:eastAsia="宋体" w:cs="Times New Roman"/>
          <w:sz w:val="24"/>
          <w:szCs w:val="28"/>
        </w:rPr>
        <w:t xml:space="preserve">815 </w:t>
      </w:r>
      <w:r>
        <w:rPr>
          <w:rFonts w:ascii="Times New Roman" w:hAnsi="Times New Roman" w:eastAsia="宋体" w:cs="Times New Roman"/>
          <w:sz w:val="24"/>
          <w:szCs w:val="28"/>
        </w:rPr>
        <w:t>GJ/t，则</w:t>
      </w:r>
      <w:r>
        <w:rPr>
          <w:rFonts w:hint="eastAsia" w:ascii="Times New Roman" w:hAnsi="Times New Roman" w:eastAsia="宋体" w:cs="Times New Roman"/>
          <w:sz w:val="24"/>
          <w:szCs w:val="28"/>
        </w:rPr>
        <w:t>其低位发热量采样不确定度为：</w:t>
      </w:r>
    </w:p>
    <w:p w14:paraId="4B19EEDD">
      <w:pPr>
        <w:pStyle w:val="7"/>
      </w:pPr>
      <w:r>
        <w:tab/>
      </w:r>
      <w:r>
        <w:rPr>
          <w:position w:val="-34"/>
        </w:rPr>
        <w:object>
          <v:shape id="_x0000_i1028" o:spt="75" type="#_x0000_t75" style="height:45.15pt;width:190.2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t xml:space="preserve"> </w:t>
      </w:r>
    </w:p>
    <w:p w14:paraId="3CED7A6A">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其低位发热量不确定度为：</w:t>
      </w:r>
    </w:p>
    <w:p w14:paraId="7D7DFE15">
      <w:pPr>
        <w:pStyle w:val="7"/>
      </w:pPr>
      <w:r>
        <w:tab/>
      </w:r>
      <w:r>
        <w:rPr>
          <w:position w:val="-24"/>
        </w:rPr>
        <w:object>
          <v:shape id="_x0000_i1029" o:spt="75" type="#_x0000_t75" style="height:32.8pt;width:270.8pt;" o:ole="t" filled="f" o:preferrelative="t" stroked="f" coordsize="21600,21600">
            <v:path/>
            <v:fill on="f" focussize="0,0"/>
            <v:stroke on="f" joinstyle="miter"/>
            <v:imagedata r:id="rId13" o:title=""/>
            <o:lock v:ext="edit" aspectratio="t"/>
            <w10:wrap type="none"/>
            <w10:anchorlock/>
          </v:shape>
          <o:OLEObject Type="Embed" ProgID="Equation.DSMT4" ShapeID="_x0000_i1029" DrawAspect="Content" ObjectID="_1468075729" r:id="rId12">
            <o:LockedField>false</o:LockedField>
          </o:OLEObject>
        </w:object>
      </w:r>
      <w:r>
        <w:t xml:space="preserve"> </w:t>
      </w:r>
    </w:p>
    <w:p w14:paraId="65897A11">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因此该批次构件用柴油活动数据的不确定度为：</w:t>
      </w:r>
    </w:p>
    <w:p w14:paraId="661CC38D">
      <w:pPr>
        <w:pStyle w:val="7"/>
      </w:pPr>
      <w:bookmarkStart w:id="10" w:name="_Hlk212549807"/>
      <w:r>
        <w:tab/>
      </w:r>
      <w:r>
        <w:rPr>
          <w:position w:val="-34"/>
        </w:rPr>
        <w:object>
          <v:shape id="_x0000_i1030" o:spt="75" type="#_x0000_t75" style="height:44.05pt;width:296.05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4">
            <o:LockedField>false</o:LockedField>
          </o:OLEObject>
        </w:object>
      </w:r>
      <w:r>
        <w:t xml:space="preserve"> </w:t>
      </w:r>
    </w:p>
    <w:bookmarkEnd w:id="10"/>
    <w:p w14:paraId="7886EF35">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由于该构件工厂不具备测定柴油碳氧化率的条件，碳氧化率采用了默认值，因此其排放因子的不确定度仅考虑柴油单位发热量含碳量测量不确定度，柴油的含碳量使用元素分析仪进行测量，为评估含碳量采样不确定度，对同批次柴油进行了</w:t>
      </w:r>
      <w:r>
        <w:rPr>
          <w:rFonts w:ascii="Times New Roman" w:hAnsi="Times New Roman" w:eastAsia="宋体" w:cs="Times New Roman"/>
          <w:sz w:val="24"/>
          <w:szCs w:val="28"/>
        </w:rPr>
        <w:t>10次采样测量，含碳量结果为：</w:t>
      </w:r>
      <w:r>
        <w:rPr>
          <w:rFonts w:hint="eastAsia" w:ascii="Times New Roman" w:hAnsi="Times New Roman" w:eastAsia="宋体" w:cs="Times New Roman"/>
          <w:sz w:val="24"/>
          <w:szCs w:val="28"/>
        </w:rPr>
        <w:t>85.87%、86.26%、86.19%、85.93%、85.75%、86.64%、86.33%、86.01%、85.89%、85.62%</w:t>
      </w:r>
      <w:r>
        <w:rPr>
          <w:rFonts w:ascii="Times New Roman" w:hAnsi="Times New Roman" w:eastAsia="宋体" w:cs="Times New Roman"/>
          <w:sz w:val="24"/>
          <w:szCs w:val="28"/>
        </w:rPr>
        <w:t>，则其含碳量采样不确定度为：</w:t>
      </w:r>
    </w:p>
    <w:p w14:paraId="6B93AF2D">
      <w:pPr>
        <w:pStyle w:val="7"/>
      </w:pPr>
      <w:r>
        <w:tab/>
      </w:r>
      <w:r>
        <w:rPr>
          <w:position w:val="-34"/>
        </w:rPr>
        <w:object>
          <v:shape id="_x0000_i1031" o:spt="75" type="#_x0000_t75" style="height:45.15pt;width:185.9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t xml:space="preserve"> </w:t>
      </w:r>
    </w:p>
    <w:p w14:paraId="1BB432FB">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元素分析仪测量不确定度为1.5</w:t>
      </w:r>
      <w:r>
        <w:rPr>
          <w:rFonts w:ascii="Times New Roman" w:hAnsi="Times New Roman" w:eastAsia="宋体" w:cs="Times New Roman"/>
          <w:sz w:val="24"/>
          <w:szCs w:val="28"/>
        </w:rPr>
        <w:t>%，结合采样引起的不确定度，其排放因子不确定度为</w:t>
      </w:r>
      <w:r>
        <w:rPr>
          <w:rFonts w:hint="eastAsia" w:ascii="Times New Roman" w:hAnsi="Times New Roman" w:eastAsia="宋体" w:cs="Times New Roman"/>
          <w:sz w:val="24"/>
          <w:szCs w:val="28"/>
        </w:rPr>
        <w:t>：</w:t>
      </w:r>
    </w:p>
    <w:p w14:paraId="6B1494BB">
      <w:pPr>
        <w:pStyle w:val="7"/>
        <w:ind w:firstLine="0" w:firstLineChars="0"/>
      </w:pPr>
      <w:bookmarkStart w:id="11" w:name="OLE_LINK7"/>
      <w:r>
        <w:rPr>
          <w:position w:val="-24"/>
        </w:rPr>
        <w:object>
          <v:shape id="_x0000_i1032" o:spt="75" type="#_x0000_t75" style="height:32.8pt;width:443.8pt;" o:ole="t" filled="f" o:preferrelative="t" stroked="f" coordsize="21600,21600">
            <v:path/>
            <v:fill on="f" focussize="0,0"/>
            <v:stroke on="f" joinstyle="miter"/>
            <v:imagedata r:id="rId19" o:title=""/>
            <o:lock v:ext="edit" aspectratio="t"/>
            <w10:wrap type="none"/>
            <w10:anchorlock/>
          </v:shape>
          <o:OLEObject Type="Embed" ProgID="Equation.DSMT4" ShapeID="_x0000_i1032" DrawAspect="Content" ObjectID="_1468075732" r:id="rId18">
            <o:LockedField>false</o:LockedField>
          </o:OLEObject>
        </w:object>
      </w:r>
      <w:bookmarkEnd w:id="11"/>
      <w:r>
        <w:t xml:space="preserve"> </w:t>
      </w:r>
    </w:p>
    <w:p w14:paraId="404692AB">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柴油消耗产生的排放量标准不确定度为：</w:t>
      </w:r>
    </w:p>
    <w:p w14:paraId="6E756F34">
      <w:pPr>
        <w:pStyle w:val="7"/>
      </w:pPr>
      <w:r>
        <w:rPr>
          <w:position w:val="-40"/>
        </w:rPr>
        <w:object>
          <v:shape id="_x0000_i1033" o:spt="75" type="#_x0000_t75" style="height:47.8pt;width:411.05pt;" o:ole="t" filled="f" o:preferrelative="t" stroked="f" coordsize="21600,21600">
            <v:path/>
            <v:fill on="f" focussize="0,0"/>
            <v:stroke on="f" joinstyle="miter"/>
            <v:imagedata r:id="rId21" o:title=""/>
            <o:lock v:ext="edit" aspectratio="t"/>
            <w10:wrap type="none"/>
            <w10:anchorlock/>
          </v:shape>
          <o:OLEObject Type="Embed" ProgID="Equation.DSMT4" ShapeID="_x0000_i1033" DrawAspect="Content" ObjectID="_1468075733" r:id="rId20">
            <o:LockedField>false</o:LockedField>
          </o:OLEObject>
        </w:object>
      </w:r>
      <w:r>
        <w:t xml:space="preserve"> </w:t>
      </w:r>
    </w:p>
    <w:p w14:paraId="2A3809DD">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综合以上分析，该批次</w:t>
      </w:r>
      <w:r>
        <w:rPr>
          <w:rFonts w:hint="eastAsia" w:ascii="Times New Roman" w:hAnsi="Times New Roman" w:eastAsia="宋体" w:cs="Times New Roman"/>
          <w:sz w:val="24"/>
          <w:szCs w:val="28"/>
          <w:lang w:val="en-US" w:eastAsia="zh-CN"/>
        </w:rPr>
        <w:t>装配式建筑</w:t>
      </w:r>
      <w:bookmarkStart w:id="12" w:name="_GoBack"/>
      <w:bookmarkEnd w:id="12"/>
      <w:r>
        <w:rPr>
          <w:rFonts w:hint="eastAsia" w:ascii="Times New Roman" w:hAnsi="Times New Roman" w:eastAsia="宋体" w:cs="Times New Roman"/>
          <w:sz w:val="24"/>
          <w:szCs w:val="28"/>
        </w:rPr>
        <w:t>物化阶段总碳排放量合成标准不确定度为</w:t>
      </w:r>
    </w:p>
    <w:p w14:paraId="42DF3362">
      <w:pPr>
        <w:pStyle w:val="7"/>
      </w:pPr>
      <w:r>
        <w:tab/>
      </w:r>
      <w:r>
        <w:rPr>
          <w:position w:val="-14"/>
        </w:rPr>
        <w:object>
          <v:shape id="_x0000_i1034" o:spt="75" type="#_x0000_t75" style="height:23.1pt;width:204.7pt;" o:ole="t" filled="f" o:preferrelative="t" stroked="f" coordsize="21600,21600">
            <v:path/>
            <v:fill on="f" focussize="0,0"/>
            <v:stroke on="f" joinstyle="miter"/>
            <v:imagedata r:id="rId23" o:title=""/>
            <o:lock v:ext="edit" aspectratio="t"/>
            <w10:wrap type="none"/>
            <w10:anchorlock/>
          </v:shape>
          <o:OLEObject Type="Embed" ProgID="Equation.DSMT4" ShapeID="_x0000_i1034" DrawAspect="Content" ObjectID="_1468075734" r:id="rId22">
            <o:LockedField>false</o:LockedField>
          </o:OLEObject>
        </w:object>
      </w:r>
      <w:r>
        <w:t xml:space="preserve"> </w:t>
      </w:r>
    </w:p>
    <w:p w14:paraId="07C3171D">
      <w:pPr>
        <w:rPr>
          <w:rFonts w:hint="eastAsia"/>
        </w:rPr>
      </w:pPr>
      <w:r>
        <w:rPr>
          <w:rFonts w:ascii="Times New Roman" w:hAnsi="Times New Roman" w:eastAsia="宋体" w:cs="Times New Roman"/>
          <w:sz w:val="24"/>
          <w:szCs w:val="28"/>
        </w:rPr>
        <w:t>相对不确定度为6.</w:t>
      </w:r>
      <w:r>
        <w:rPr>
          <w:rFonts w:hint="eastAsia" w:ascii="Times New Roman" w:hAnsi="Times New Roman" w:eastAsia="宋体" w:cs="Times New Roman"/>
          <w:sz w:val="24"/>
          <w:szCs w:val="28"/>
        </w:rPr>
        <w:t>52</w:t>
      </w:r>
      <w:r>
        <w:rPr>
          <w:rFonts w:ascii="Times New Roman" w:hAnsi="Times New Roman" w:eastAsia="宋体" w:cs="Times New Roman"/>
          <w:sz w:val="24"/>
          <w:szCs w:val="28"/>
        </w:rPr>
        <w:t>/(</w:t>
      </w:r>
      <w:r>
        <w:rPr>
          <w:rFonts w:hint="eastAsia" w:ascii="Times New Roman" w:hAnsi="Times New Roman" w:eastAsia="宋体" w:cs="Times New Roman"/>
          <w:sz w:val="24"/>
          <w:szCs w:val="28"/>
        </w:rPr>
        <w:t>31226.31</w:t>
      </w:r>
      <w:r>
        <w:rPr>
          <w:rFonts w:ascii="Times New Roman" w:hAnsi="Times New Roman" w:eastAsia="宋体" w:cs="Times New Roman"/>
          <w:sz w:val="24"/>
          <w:szCs w:val="28"/>
        </w:rPr>
        <w:t>)=</w:t>
      </w:r>
      <w:r>
        <w:rPr>
          <w:rFonts w:hint="eastAsia" w:ascii="Times New Roman" w:hAnsi="Times New Roman" w:eastAsia="宋体" w:cs="Times New Roman"/>
          <w:sz w:val="24"/>
          <w:szCs w:val="28"/>
        </w:rPr>
        <w:t>0.02</w:t>
      </w:r>
      <w:r>
        <w:rPr>
          <w:rFonts w:ascii="Times New Roman" w:hAnsi="Times New Roman" w:eastAsia="宋体" w:cs="Times New Roman"/>
          <w:sz w:val="24"/>
          <w:szCs w:val="28"/>
        </w:rPr>
        <w:t>%，相对</w:t>
      </w:r>
      <w:r>
        <w:rPr>
          <w:rFonts w:hint="eastAsia" w:ascii="Times New Roman" w:hAnsi="Times New Roman" w:eastAsia="宋体" w:cs="Times New Roman"/>
          <w:sz w:val="24"/>
          <w:szCs w:val="28"/>
        </w:rPr>
        <w:t>扩</w:t>
      </w:r>
      <w:r>
        <w:rPr>
          <w:rFonts w:ascii="Times New Roman" w:hAnsi="Times New Roman" w:eastAsia="宋体" w:cs="Times New Roman"/>
          <w:sz w:val="24"/>
          <w:szCs w:val="28"/>
        </w:rPr>
        <w:t>展不确定度</w:t>
      </w:r>
      <w:r>
        <w:rPr>
          <w:rFonts w:hint="eastAsia" w:ascii="Times New Roman" w:hAnsi="Times New Roman" w:eastAsia="宋体" w:cs="Times New Roman"/>
          <w:sz w:val="24"/>
          <w:szCs w:val="28"/>
        </w:rPr>
        <w:t>U</w:t>
      </w:r>
      <w:r>
        <w:rPr>
          <w:rFonts w:ascii="Times New Roman" w:hAnsi="Times New Roman" w:eastAsia="宋体" w:cs="Times New Roman"/>
          <w:sz w:val="24"/>
          <w:szCs w:val="28"/>
        </w:rPr>
        <w:t>=</w:t>
      </w:r>
      <w:r>
        <w:rPr>
          <w:rFonts w:hint="eastAsia" w:ascii="Times New Roman" w:hAnsi="Times New Roman" w:eastAsia="宋体" w:cs="Times New Roman"/>
          <w:sz w:val="24"/>
          <w:szCs w:val="28"/>
        </w:rPr>
        <w:t>0.04</w:t>
      </w:r>
      <w:r>
        <w:rPr>
          <w:rFonts w:ascii="Times New Roman" w:hAnsi="Times New Roman" w:eastAsia="宋体" w:cs="Times New Roman"/>
          <w:sz w:val="24"/>
          <w:szCs w:val="28"/>
        </w:rPr>
        <w:t>%（</w:t>
      </w:r>
      <w:r>
        <w:rPr>
          <w:rFonts w:ascii="Times New Roman" w:hAnsi="Times New Roman" w:eastAsia="宋体" w:cs="Times New Roman"/>
          <w:i/>
          <w:iCs/>
          <w:sz w:val="24"/>
          <w:szCs w:val="28"/>
        </w:rPr>
        <w:t>k</w:t>
      </w:r>
      <w:r>
        <w:rPr>
          <w:rFonts w:ascii="Times New Roman" w:hAnsi="Times New Roman" w:eastAsia="宋体" w:cs="Times New Roman"/>
          <w:sz w:val="24"/>
          <w:szCs w:val="28"/>
        </w:rPr>
        <w:t>=2）。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729"/>
    <w:rsid w:val="000013CA"/>
    <w:rsid w:val="000114C2"/>
    <w:rsid w:val="00035723"/>
    <w:rsid w:val="00074697"/>
    <w:rsid w:val="00095019"/>
    <w:rsid w:val="001053DE"/>
    <w:rsid w:val="00113E16"/>
    <w:rsid w:val="001726E6"/>
    <w:rsid w:val="001B2E7B"/>
    <w:rsid w:val="001D26F4"/>
    <w:rsid w:val="0023488F"/>
    <w:rsid w:val="002A43C3"/>
    <w:rsid w:val="002C08F4"/>
    <w:rsid w:val="0031501F"/>
    <w:rsid w:val="003908B9"/>
    <w:rsid w:val="00456A4D"/>
    <w:rsid w:val="0049346B"/>
    <w:rsid w:val="004A0A78"/>
    <w:rsid w:val="00567EC3"/>
    <w:rsid w:val="00580B47"/>
    <w:rsid w:val="00597C47"/>
    <w:rsid w:val="005D6F0D"/>
    <w:rsid w:val="005F6729"/>
    <w:rsid w:val="00610523"/>
    <w:rsid w:val="00611E78"/>
    <w:rsid w:val="00637888"/>
    <w:rsid w:val="0066243C"/>
    <w:rsid w:val="006A41B7"/>
    <w:rsid w:val="006D0A7A"/>
    <w:rsid w:val="006F5FB2"/>
    <w:rsid w:val="00703DB1"/>
    <w:rsid w:val="007328C6"/>
    <w:rsid w:val="007363C5"/>
    <w:rsid w:val="007511E3"/>
    <w:rsid w:val="00752310"/>
    <w:rsid w:val="00785B81"/>
    <w:rsid w:val="007B7558"/>
    <w:rsid w:val="007D4973"/>
    <w:rsid w:val="007D5A3E"/>
    <w:rsid w:val="00816F88"/>
    <w:rsid w:val="008350C4"/>
    <w:rsid w:val="00897FDF"/>
    <w:rsid w:val="008A5238"/>
    <w:rsid w:val="00952FFC"/>
    <w:rsid w:val="00957CC1"/>
    <w:rsid w:val="009A591D"/>
    <w:rsid w:val="009D35BE"/>
    <w:rsid w:val="00A90C34"/>
    <w:rsid w:val="00AA6C62"/>
    <w:rsid w:val="00AC5438"/>
    <w:rsid w:val="00B330CE"/>
    <w:rsid w:val="00B4001A"/>
    <w:rsid w:val="00B74616"/>
    <w:rsid w:val="00BA4E7D"/>
    <w:rsid w:val="00C277ED"/>
    <w:rsid w:val="00C3355E"/>
    <w:rsid w:val="00C85552"/>
    <w:rsid w:val="00CA5A9A"/>
    <w:rsid w:val="00CB6B46"/>
    <w:rsid w:val="00D04CAC"/>
    <w:rsid w:val="00D60D6D"/>
    <w:rsid w:val="00D67D55"/>
    <w:rsid w:val="00DB7373"/>
    <w:rsid w:val="00E109B3"/>
    <w:rsid w:val="00E2075A"/>
    <w:rsid w:val="00E30A3C"/>
    <w:rsid w:val="00E554BF"/>
    <w:rsid w:val="00E56AF7"/>
    <w:rsid w:val="00E77516"/>
    <w:rsid w:val="00ED28EB"/>
    <w:rsid w:val="00EE0562"/>
    <w:rsid w:val="00EE64D6"/>
    <w:rsid w:val="00F64277"/>
    <w:rsid w:val="00F65F7B"/>
    <w:rsid w:val="00FC636B"/>
    <w:rsid w:val="00FF7317"/>
    <w:rsid w:val="03321D76"/>
    <w:rsid w:val="06807777"/>
    <w:rsid w:val="13387EC6"/>
    <w:rsid w:val="174F2A9F"/>
    <w:rsid w:val="320559BB"/>
    <w:rsid w:val="38F1247E"/>
    <w:rsid w:val="3E3F56AB"/>
    <w:rsid w:val="43637525"/>
    <w:rsid w:val="4BE33B7A"/>
    <w:rsid w:val="5BD71D4C"/>
    <w:rsid w:val="5C516A20"/>
    <w:rsid w:val="5FE06033"/>
    <w:rsid w:val="63446CFA"/>
    <w:rsid w:val="666A51B5"/>
    <w:rsid w:val="6A594616"/>
    <w:rsid w:val="6EE2640D"/>
    <w:rsid w:val="760E5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MTDisplayEquation"/>
    <w:basedOn w:val="1"/>
    <w:next w:val="1"/>
    <w:link w:val="8"/>
    <w:qFormat/>
    <w:uiPriority w:val="0"/>
    <w:pPr>
      <w:tabs>
        <w:tab w:val="center" w:pos="4160"/>
        <w:tab w:val="right" w:pos="8300"/>
      </w:tabs>
      <w:spacing w:line="360" w:lineRule="auto"/>
      <w:ind w:firstLine="480" w:firstLineChars="200"/>
    </w:pPr>
    <w:rPr>
      <w:rFonts w:ascii="Times New Roman" w:hAnsi="Times New Roman" w:eastAsia="宋体" w:cs="Times New Roman"/>
      <w:sz w:val="24"/>
      <w:szCs w:val="28"/>
    </w:rPr>
  </w:style>
  <w:style w:type="character" w:customStyle="1" w:styleId="8">
    <w:name w:val="MTDisplayEquation 字符"/>
    <w:basedOn w:val="6"/>
    <w:link w:val="7"/>
    <w:qFormat/>
    <w:uiPriority w:val="0"/>
    <w:rPr>
      <w:rFonts w:ascii="Times New Roman" w:hAnsi="Times New Roman" w:eastAsia="宋体" w:cs="Times New Roman"/>
      <w:sz w:val="24"/>
      <w:szCs w:val="28"/>
    </w:rPr>
  </w:style>
  <w:style w:type="character" w:customStyle="1" w:styleId="9">
    <w:name w:val="页眉 字符"/>
    <w:basedOn w:val="6"/>
    <w:link w:val="3"/>
    <w:qFormat/>
    <w:uiPriority w:val="99"/>
    <w:rPr>
      <w:sz w:val="18"/>
      <w:szCs w:val="18"/>
    </w:rPr>
  </w:style>
  <w:style w:type="character" w:customStyle="1" w:styleId="10">
    <w:name w:val="页脚 字符"/>
    <w:basedOn w:val="6"/>
    <w:link w:val="2"/>
    <w:qFormat/>
    <w:uiPriority w:val="99"/>
    <w:rPr>
      <w:sz w:val="18"/>
      <w:szCs w:val="18"/>
    </w:rPr>
  </w:style>
  <w:style w:type="character" w:customStyle="1" w:styleId="11">
    <w:name w:val="AMEquationSection"/>
    <w:basedOn w:val="6"/>
    <w:uiPriority w:val="0"/>
    <w:rPr>
      <w:rFonts w:ascii="黑体" w:hAnsi="黑体" w:eastAsia="黑体" w:cs="Times New Roman"/>
      <w:vanish/>
      <w:color w:val="FF0000"/>
      <w:sz w:val="32"/>
      <w:szCs w:val="36"/>
    </w:rPr>
  </w:style>
  <w:style w:type="paragraph" w:customStyle="1" w:styleId="12">
    <w:name w:val="AMDisplayEquation"/>
    <w:basedOn w:val="1"/>
    <w:link w:val="13"/>
    <w:qFormat/>
    <w:uiPriority w:val="0"/>
    <w:pPr>
      <w:spacing w:line="360" w:lineRule="auto"/>
    </w:pPr>
    <w:rPr>
      <w:rFonts w:ascii="Times New Roman" w:hAnsi="Times New Roman" w:eastAsia="宋体" w:cs="Times New Roman"/>
      <w:sz w:val="24"/>
      <w:szCs w:val="28"/>
    </w:rPr>
  </w:style>
  <w:style w:type="character" w:customStyle="1" w:styleId="13">
    <w:name w:val="AMDisplayEquation 字符"/>
    <w:basedOn w:val="6"/>
    <w:link w:val="12"/>
    <w:qFormat/>
    <w:uiPriority w:val="0"/>
    <w:rPr>
      <w:kern w:val="2"/>
      <w:sz w:val="24"/>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1331</Words>
  <Characters>1866</Characters>
  <Lines>280</Lines>
  <Paragraphs>306</Paragraphs>
  <TotalTime>260</TotalTime>
  <ScaleCrop>false</ScaleCrop>
  <LinksUpToDate>false</LinksUpToDate>
  <CharactersWithSpaces>1918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2023-10-07T02:16:00Z</dcterms:created>
  <dc:creator>子鸣 国</dc:creator>
  <cp:lastModifiedBy>Zev Huang</cp:lastModifiedBy>
  <dcterms:modified xsi:type="dcterms:W3CDTF">2025-11-13T01:34:51Z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2052-12.1.0.23542</vt:lpwstr>
  </property>
  <property fmtid="{D5CDD505-2E9C-101B-9397-08002B2CF9AE}" pid="4" name="ICV">
    <vt:lpwstr>A552FD3F079044B88A697F944DCD2428_13</vt:lpwstr>
  </property>
  <property fmtid="{D5CDD505-2E9C-101B-9397-08002B2CF9AE}" pid="5" name="KSOTemplateDocerSaveRecord">
    <vt:lpwstr>eyJoZGlkIjoiZjFmZWIzNDg2MmIzZjExOTIzMmViNTBmYTMwYTk0ZWYiLCJ1c2VySWQiOiIzMzA4MDYzMDEifQ==</vt:lpwstr>
  </property>
  <property fmtid="{D5CDD505-2E9C-101B-9397-08002B2CF9AE}" pid="6" name="AMEquationNumber2">
    <vt:lpwstr>(#S1.#E1)</vt:lpwstr>
  </property>
  <property fmtid="{D5CDD505-2E9C-101B-9397-08002B2CF9AE}" pid="7" name="AMEquationSection">
    <vt:lpwstr>1</vt:lpwstr>
  </property>
  <property fmtid="{D5CDD505-2E9C-101B-9397-08002B2CF9AE}" pid="8" name="AMWinEqns">
    <vt:bool>true</vt:bool>
  </property>
</Properties>
</file>